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9B76" w14:textId="4A2D89C1" w:rsidR="00621C25" w:rsidRPr="00654B6B" w:rsidRDefault="00621C25" w:rsidP="00621C25">
      <w:pPr>
        <w:shd w:val="clear" w:color="auto" w:fill="F0F2F5"/>
        <w:spacing w:after="0" w:line="240" w:lineRule="auto"/>
        <w:rPr>
          <w:rFonts w:ascii="Arial" w:eastAsia="Times New Roman" w:hAnsi="Arial" w:cs="Arial"/>
          <w:b/>
          <w:bCs/>
          <w:color w:val="0A0A0A"/>
          <w:kern w:val="0"/>
          <w:sz w:val="28"/>
          <w:szCs w:val="28"/>
          <w:u w:val="single"/>
          <w:lang w:eastAsia="de-AT"/>
          <w14:ligatures w14:val="none"/>
        </w:rPr>
      </w:pPr>
      <w:r w:rsidRPr="00654B6B">
        <w:rPr>
          <w:rFonts w:ascii="Arial" w:eastAsia="Times New Roman" w:hAnsi="Arial" w:cs="Arial"/>
          <w:b/>
          <w:bCs/>
          <w:color w:val="0A0A0A"/>
          <w:kern w:val="0"/>
          <w:sz w:val="28"/>
          <w:szCs w:val="28"/>
          <w:u w:val="single"/>
          <w:lang w:eastAsia="de-AT"/>
          <w14:ligatures w14:val="none"/>
        </w:rPr>
        <w:t>Der Untersch</w:t>
      </w:r>
      <w:r w:rsidRPr="00621C25">
        <w:rPr>
          <w:rFonts w:ascii="Arial" w:eastAsia="Times New Roman" w:hAnsi="Arial" w:cs="Arial"/>
          <w:b/>
          <w:bCs/>
          <w:color w:val="0A0A0A"/>
          <w:kern w:val="0"/>
          <w:sz w:val="28"/>
          <w:szCs w:val="28"/>
          <w:u w:val="single"/>
          <w:lang w:eastAsia="de-AT"/>
          <w14:ligatures w14:val="none"/>
        </w:rPr>
        <w:t xml:space="preserve">ied zwischen </w:t>
      </w:r>
      <w:r w:rsidRPr="00654B6B">
        <w:rPr>
          <w:rFonts w:ascii="Arial" w:eastAsia="Times New Roman" w:hAnsi="Arial" w:cs="Arial"/>
          <w:b/>
          <w:bCs/>
          <w:color w:val="0A0A0A"/>
          <w:kern w:val="0"/>
          <w:sz w:val="28"/>
          <w:szCs w:val="28"/>
          <w:u w:val="single"/>
          <w:lang w:eastAsia="de-AT"/>
          <w14:ligatures w14:val="none"/>
        </w:rPr>
        <w:t>V</w:t>
      </w:r>
      <w:r w:rsidRPr="00621C25">
        <w:rPr>
          <w:rFonts w:ascii="Arial" w:eastAsia="Times New Roman" w:hAnsi="Arial" w:cs="Arial"/>
          <w:b/>
          <w:bCs/>
          <w:color w:val="0A0A0A"/>
          <w:kern w:val="0"/>
          <w:sz w:val="28"/>
          <w:szCs w:val="28"/>
          <w:u w:val="single"/>
          <w:lang w:eastAsia="de-AT"/>
          <w14:ligatures w14:val="none"/>
        </w:rPr>
        <w:t xml:space="preserve">ersöhnung und </w:t>
      </w:r>
      <w:r w:rsidRPr="00654B6B">
        <w:rPr>
          <w:rFonts w:ascii="Arial" w:eastAsia="Times New Roman" w:hAnsi="Arial" w:cs="Arial"/>
          <w:b/>
          <w:bCs/>
          <w:color w:val="0A0A0A"/>
          <w:kern w:val="0"/>
          <w:sz w:val="28"/>
          <w:szCs w:val="28"/>
          <w:u w:val="single"/>
          <w:lang w:eastAsia="de-AT"/>
          <w14:ligatures w14:val="none"/>
        </w:rPr>
        <w:t>V</w:t>
      </w:r>
      <w:r w:rsidRPr="00621C25">
        <w:rPr>
          <w:rFonts w:ascii="Arial" w:eastAsia="Times New Roman" w:hAnsi="Arial" w:cs="Arial"/>
          <w:b/>
          <w:bCs/>
          <w:color w:val="0A0A0A"/>
          <w:kern w:val="0"/>
          <w:sz w:val="28"/>
          <w:szCs w:val="28"/>
          <w:u w:val="single"/>
          <w:lang w:eastAsia="de-AT"/>
          <w14:ligatures w14:val="none"/>
        </w:rPr>
        <w:t>ergebung</w:t>
      </w:r>
    </w:p>
    <w:p w14:paraId="3E315E63" w14:textId="0CA77147" w:rsidR="00621C25" w:rsidRPr="00621C25" w:rsidRDefault="00C379D6" w:rsidP="00621C25">
      <w:pPr>
        <w:shd w:val="clear" w:color="auto" w:fill="FFFFFF"/>
        <w:spacing w:after="0" w:line="360" w:lineRule="atLeast"/>
        <w:rPr>
          <w:rFonts w:ascii="Arial" w:eastAsia="Times New Roman" w:hAnsi="Arial" w:cs="Arial"/>
          <w:color w:val="0A0A0A"/>
          <w:kern w:val="0"/>
          <w:sz w:val="26"/>
          <w:szCs w:val="26"/>
          <w:lang w:eastAsia="de-AT"/>
          <w14:ligatures w14:val="none"/>
        </w:rPr>
      </w:pPr>
      <w:r>
        <w:rPr>
          <w:rFonts w:ascii="Arial" w:eastAsia="Times New Roman" w:hAnsi="Arial" w:cs="Arial"/>
          <w:color w:val="0A0A0A"/>
          <w:kern w:val="0"/>
          <w:sz w:val="26"/>
          <w:szCs w:val="26"/>
          <w:lang w:eastAsia="de-AT"/>
          <w14:ligatures w14:val="none"/>
        </w:rPr>
        <w:br/>
      </w:r>
      <w:r w:rsidR="00621C25" w:rsidRPr="00621C25">
        <w:rPr>
          <w:rFonts w:ascii="Arial" w:eastAsia="Times New Roman" w:hAnsi="Arial" w:cs="Arial"/>
          <w:color w:val="0A0A0A"/>
          <w:kern w:val="0"/>
          <w:sz w:val="26"/>
          <w:szCs w:val="26"/>
          <w:lang w:eastAsia="de-AT"/>
          <w14:ligatures w14:val="none"/>
        </w:rPr>
        <w:t>Der wesentliche Unterschied zwischen </w:t>
      </w:r>
      <w:r w:rsidR="00621C25" w:rsidRPr="00621C25">
        <w:rPr>
          <w:rFonts w:ascii="Arial" w:eastAsia="Times New Roman" w:hAnsi="Arial" w:cs="Arial"/>
          <w:b/>
          <w:bCs/>
          <w:color w:val="0A0A0A"/>
          <w:kern w:val="0"/>
          <w:sz w:val="26"/>
          <w:szCs w:val="26"/>
          <w:lang w:eastAsia="de-AT"/>
          <w14:ligatures w14:val="none"/>
        </w:rPr>
        <w:t>Vergebung</w:t>
      </w:r>
      <w:r w:rsidR="00621C25" w:rsidRPr="00621C25">
        <w:rPr>
          <w:rFonts w:ascii="Arial" w:eastAsia="Times New Roman" w:hAnsi="Arial" w:cs="Arial"/>
          <w:color w:val="0A0A0A"/>
          <w:kern w:val="0"/>
          <w:sz w:val="26"/>
          <w:szCs w:val="26"/>
          <w:lang w:eastAsia="de-AT"/>
          <w14:ligatures w14:val="none"/>
        </w:rPr>
        <w:t> und </w:t>
      </w:r>
      <w:r w:rsidR="00621C25" w:rsidRPr="00621C25">
        <w:rPr>
          <w:rFonts w:ascii="Arial" w:eastAsia="Times New Roman" w:hAnsi="Arial" w:cs="Arial"/>
          <w:b/>
          <w:bCs/>
          <w:color w:val="0A0A0A"/>
          <w:kern w:val="0"/>
          <w:sz w:val="26"/>
          <w:szCs w:val="26"/>
          <w:lang w:eastAsia="de-AT"/>
          <w14:ligatures w14:val="none"/>
        </w:rPr>
        <w:t>Versöhnung</w:t>
      </w:r>
      <w:r w:rsidR="00621C25" w:rsidRPr="00621C25">
        <w:rPr>
          <w:rFonts w:ascii="Arial" w:eastAsia="Times New Roman" w:hAnsi="Arial" w:cs="Arial"/>
          <w:color w:val="0A0A0A"/>
          <w:kern w:val="0"/>
          <w:sz w:val="26"/>
          <w:szCs w:val="26"/>
          <w:lang w:eastAsia="de-AT"/>
          <w14:ligatures w14:val="none"/>
        </w:rPr>
        <w:t> liegt in der Anzahl der beteiligten Personen und der Wiederherstellung der Beziehung. </w:t>
      </w:r>
      <w:r>
        <w:rPr>
          <w:rFonts w:ascii="Arial" w:eastAsia="Times New Roman" w:hAnsi="Arial" w:cs="Arial"/>
          <w:color w:val="0A0A0A"/>
          <w:kern w:val="0"/>
          <w:sz w:val="26"/>
          <w:szCs w:val="26"/>
          <w:lang w:eastAsia="de-AT"/>
          <w14:ligatures w14:val="none"/>
        </w:rPr>
        <w:br/>
      </w:r>
    </w:p>
    <w:p w14:paraId="06FECC11" w14:textId="77777777" w:rsidR="00621C25" w:rsidRPr="00621C25" w:rsidRDefault="00621C25" w:rsidP="00621C25">
      <w:pPr>
        <w:numPr>
          <w:ilvl w:val="0"/>
          <w:numId w:val="1"/>
        </w:numPr>
        <w:shd w:val="clear" w:color="auto" w:fill="FFFFFF"/>
        <w:spacing w:after="180" w:line="360" w:lineRule="atLeast"/>
        <w:rPr>
          <w:rFonts w:ascii="Arial" w:eastAsia="Times New Roman" w:hAnsi="Arial" w:cs="Arial"/>
          <w:color w:val="0A0A0A"/>
          <w:kern w:val="0"/>
          <w:sz w:val="26"/>
          <w:szCs w:val="26"/>
          <w:lang w:eastAsia="de-AT"/>
          <w14:ligatures w14:val="none"/>
        </w:rPr>
      </w:pPr>
      <w:r w:rsidRPr="00621C25">
        <w:rPr>
          <w:rFonts w:ascii="Arial" w:eastAsia="Times New Roman" w:hAnsi="Arial" w:cs="Arial"/>
          <w:b/>
          <w:bCs/>
          <w:color w:val="0A0A0A"/>
          <w:kern w:val="0"/>
          <w:sz w:val="26"/>
          <w:szCs w:val="26"/>
          <w:lang w:eastAsia="de-AT"/>
          <w14:ligatures w14:val="none"/>
        </w:rPr>
        <w:t>Vergebung</w:t>
      </w:r>
      <w:r w:rsidRPr="00621C25">
        <w:rPr>
          <w:rFonts w:ascii="Arial" w:eastAsia="Times New Roman" w:hAnsi="Arial" w:cs="Arial"/>
          <w:color w:val="0A0A0A"/>
          <w:kern w:val="0"/>
          <w:sz w:val="26"/>
          <w:szCs w:val="26"/>
          <w:lang w:eastAsia="de-AT"/>
          <w14:ligatures w14:val="none"/>
        </w:rPr>
        <w:t> ist ein </w:t>
      </w:r>
      <w:r w:rsidRPr="00621C25">
        <w:rPr>
          <w:rFonts w:ascii="Arial" w:eastAsia="Times New Roman" w:hAnsi="Arial" w:cs="Arial"/>
          <w:b/>
          <w:bCs/>
          <w:color w:val="0A0A0A"/>
          <w:kern w:val="0"/>
          <w:sz w:val="26"/>
          <w:szCs w:val="26"/>
          <w:lang w:eastAsia="de-AT"/>
          <w14:ligatures w14:val="none"/>
        </w:rPr>
        <w:t>einseitiger innerer Prozess</w:t>
      </w:r>
      <w:r w:rsidRPr="00621C25">
        <w:rPr>
          <w:rFonts w:ascii="Arial" w:eastAsia="Times New Roman" w:hAnsi="Arial" w:cs="Arial"/>
          <w:color w:val="0A0A0A"/>
          <w:kern w:val="0"/>
          <w:sz w:val="26"/>
          <w:szCs w:val="26"/>
          <w:lang w:eastAsia="de-AT"/>
          <w14:ligatures w14:val="none"/>
        </w:rPr>
        <w:t>. Man entscheidet sich aktiv dafür, negative Gefühle wie Groll oder Rachegedanken gegenüber dem Täter loszulassen, um selbst inneren Frieden zu finden. Dies kann geschehen, ohne dass der andere davon weiß oder sich entschuldigt hat.</w:t>
      </w:r>
    </w:p>
    <w:p w14:paraId="4C70EF43" w14:textId="77777777" w:rsidR="00C379D6" w:rsidRPr="00C379D6" w:rsidRDefault="00621C25" w:rsidP="00621C25">
      <w:pPr>
        <w:numPr>
          <w:ilvl w:val="0"/>
          <w:numId w:val="1"/>
        </w:numPr>
        <w:shd w:val="clear" w:color="auto" w:fill="FFFFFF"/>
        <w:spacing w:after="180" w:line="360" w:lineRule="atLeast"/>
        <w:rPr>
          <w:rFonts w:ascii="Arial" w:eastAsia="Times New Roman" w:hAnsi="Arial" w:cs="Arial"/>
          <w:color w:val="0A0A0A"/>
          <w:kern w:val="0"/>
          <w:sz w:val="26"/>
          <w:szCs w:val="26"/>
          <w:lang w:eastAsia="de-AT"/>
          <w14:ligatures w14:val="none"/>
        </w:rPr>
      </w:pPr>
      <w:r w:rsidRPr="00621C25">
        <w:rPr>
          <w:rFonts w:ascii="Arial" w:eastAsia="Times New Roman" w:hAnsi="Arial" w:cs="Arial"/>
          <w:b/>
          <w:bCs/>
          <w:color w:val="0A0A0A"/>
          <w:kern w:val="0"/>
          <w:sz w:val="26"/>
          <w:szCs w:val="26"/>
          <w:lang w:eastAsia="de-AT"/>
          <w14:ligatures w14:val="none"/>
        </w:rPr>
        <w:t>Versöhnung</w:t>
      </w:r>
      <w:r w:rsidRPr="00621C25">
        <w:rPr>
          <w:rFonts w:ascii="Arial" w:eastAsia="Times New Roman" w:hAnsi="Arial" w:cs="Arial"/>
          <w:color w:val="0A0A0A"/>
          <w:kern w:val="0"/>
          <w:sz w:val="26"/>
          <w:szCs w:val="26"/>
          <w:lang w:eastAsia="de-AT"/>
          <w14:ligatures w14:val="none"/>
        </w:rPr>
        <w:t> ist ein </w:t>
      </w:r>
      <w:r w:rsidRPr="00621C25">
        <w:rPr>
          <w:rFonts w:ascii="Arial" w:eastAsia="Times New Roman" w:hAnsi="Arial" w:cs="Arial"/>
          <w:b/>
          <w:bCs/>
          <w:color w:val="0A0A0A"/>
          <w:kern w:val="0"/>
          <w:sz w:val="26"/>
          <w:szCs w:val="26"/>
          <w:lang w:eastAsia="de-AT"/>
          <w14:ligatures w14:val="none"/>
        </w:rPr>
        <w:t>beidseitiges Geschehen</w:t>
      </w:r>
      <w:r w:rsidRPr="00621C25">
        <w:rPr>
          <w:rFonts w:ascii="Arial" w:eastAsia="Times New Roman" w:hAnsi="Arial" w:cs="Arial"/>
          <w:color w:val="0A0A0A"/>
          <w:kern w:val="0"/>
          <w:sz w:val="26"/>
          <w:szCs w:val="26"/>
          <w:lang w:eastAsia="de-AT"/>
          <w14:ligatures w14:val="none"/>
        </w:rPr>
        <w:t>. Sie setzt voraus, dass beide Konfliktparteien bereit sind, die Beziehung wiederherzustellen. Dazu gehören in der Regel eine Entschuldigung, die Anerkennung der Schuld durch den Täter und der gemeinsame Wille, in die Zukunft zu gehen. </w:t>
      </w:r>
    </w:p>
    <w:p w14:paraId="5C8DA055" w14:textId="385EAB14" w:rsidR="00621C25" w:rsidRPr="00621C25" w:rsidRDefault="00621C25" w:rsidP="00621C25">
      <w:pPr>
        <w:shd w:val="clear" w:color="auto" w:fill="F0F2F5"/>
        <w:spacing w:after="0" w:line="240" w:lineRule="auto"/>
        <w:rPr>
          <w:rFonts w:ascii="Arial" w:eastAsia="Times New Roman" w:hAnsi="Arial" w:cs="Arial"/>
          <w:b/>
          <w:bCs/>
          <w:color w:val="0A0A0A"/>
          <w:kern w:val="0"/>
          <w:sz w:val="28"/>
          <w:szCs w:val="28"/>
          <w:u w:val="single"/>
          <w:lang w:eastAsia="de-AT"/>
          <w14:ligatures w14:val="none"/>
        </w:rPr>
      </w:pPr>
      <w:r w:rsidRPr="00621C25">
        <w:rPr>
          <w:rFonts w:ascii="Arial" w:eastAsia="Times New Roman" w:hAnsi="Arial" w:cs="Arial"/>
          <w:b/>
          <w:bCs/>
          <w:color w:val="0A0A0A"/>
          <w:kern w:val="0"/>
          <w:sz w:val="28"/>
          <w:szCs w:val="28"/>
          <w:u w:val="single"/>
          <w:lang w:eastAsia="de-AT"/>
          <w14:ligatures w14:val="none"/>
        </w:rPr>
        <w:t xml:space="preserve">Vergebung und die Kunst des ersten </w:t>
      </w:r>
      <w:r w:rsidR="00C379D6" w:rsidRPr="00C379D6">
        <w:rPr>
          <w:rFonts w:ascii="Arial" w:eastAsia="Times New Roman" w:hAnsi="Arial" w:cs="Arial"/>
          <w:b/>
          <w:bCs/>
          <w:color w:val="0A0A0A"/>
          <w:kern w:val="0"/>
          <w:sz w:val="28"/>
          <w:szCs w:val="28"/>
          <w:u w:val="single"/>
          <w:lang w:eastAsia="de-AT"/>
          <w14:ligatures w14:val="none"/>
        </w:rPr>
        <w:t>S</w:t>
      </w:r>
      <w:r w:rsidRPr="00621C25">
        <w:rPr>
          <w:rFonts w:ascii="Arial" w:eastAsia="Times New Roman" w:hAnsi="Arial" w:cs="Arial"/>
          <w:b/>
          <w:bCs/>
          <w:color w:val="0A0A0A"/>
          <w:kern w:val="0"/>
          <w:sz w:val="28"/>
          <w:szCs w:val="28"/>
          <w:u w:val="single"/>
          <w:lang w:eastAsia="de-AT"/>
          <w14:ligatures w14:val="none"/>
        </w:rPr>
        <w:t>chrittes</w:t>
      </w:r>
    </w:p>
    <w:p w14:paraId="5A35A093" w14:textId="4C9E226F" w:rsidR="00621C25" w:rsidRPr="00621C25" w:rsidRDefault="00C379D6" w:rsidP="00621C25">
      <w:pPr>
        <w:shd w:val="clear" w:color="auto" w:fill="FFFFFF"/>
        <w:spacing w:after="0" w:line="360" w:lineRule="atLeast"/>
        <w:rPr>
          <w:rFonts w:ascii="Arial" w:eastAsia="Times New Roman" w:hAnsi="Arial" w:cs="Arial"/>
          <w:color w:val="0A0A0A"/>
          <w:kern w:val="0"/>
          <w:sz w:val="26"/>
          <w:szCs w:val="26"/>
          <w:lang w:eastAsia="de-AT"/>
          <w14:ligatures w14:val="none"/>
        </w:rPr>
      </w:pPr>
      <w:r>
        <w:rPr>
          <w:rFonts w:ascii="Arial" w:eastAsia="Times New Roman" w:hAnsi="Arial" w:cs="Arial"/>
          <w:color w:val="0A0A0A"/>
          <w:kern w:val="0"/>
          <w:sz w:val="24"/>
          <w:szCs w:val="24"/>
          <w:lang w:eastAsia="de-AT"/>
          <w14:ligatures w14:val="none"/>
        </w:rPr>
        <w:br/>
      </w:r>
      <w:r w:rsidR="00621C25" w:rsidRPr="00621C25">
        <w:rPr>
          <w:rFonts w:ascii="Arial" w:eastAsia="Times New Roman" w:hAnsi="Arial" w:cs="Arial"/>
          <w:color w:val="0A0A0A"/>
          <w:kern w:val="0"/>
          <w:sz w:val="26"/>
          <w:szCs w:val="26"/>
          <w:lang w:eastAsia="de-AT"/>
          <w14:ligatures w14:val="none"/>
        </w:rPr>
        <w:t>Vergebung ist oft ein einsamer Weg, bevor er zu einem gemeinsamen werden kann. Der „erste Schritt“ ist dabei weniger eine Geste an den anderen, sondern primär eine Entscheidung für die eigene Freiheit. </w:t>
      </w:r>
    </w:p>
    <w:p w14:paraId="565E0FB4" w14:textId="3DFB025A" w:rsidR="00621C25" w:rsidRPr="00621C25" w:rsidRDefault="00C379D6" w:rsidP="00621C25">
      <w:pPr>
        <w:shd w:val="clear" w:color="auto" w:fill="FFFFFF"/>
        <w:spacing w:after="0" w:line="360" w:lineRule="atLeast"/>
        <w:rPr>
          <w:rFonts w:ascii="Arial" w:eastAsia="Times New Roman" w:hAnsi="Arial" w:cs="Arial"/>
          <w:color w:val="0A0A0A"/>
          <w:kern w:val="0"/>
          <w:sz w:val="24"/>
          <w:szCs w:val="24"/>
          <w:lang w:eastAsia="de-AT"/>
          <w14:ligatures w14:val="none"/>
        </w:rPr>
      </w:pPr>
      <w:r>
        <w:rPr>
          <w:rFonts w:ascii="Arial" w:eastAsia="Times New Roman" w:hAnsi="Arial" w:cs="Arial"/>
          <w:color w:val="0A0A0A"/>
          <w:kern w:val="0"/>
          <w:sz w:val="26"/>
          <w:szCs w:val="26"/>
          <w:lang w:eastAsia="de-AT"/>
          <w14:ligatures w14:val="none"/>
        </w:rPr>
        <w:br/>
      </w:r>
      <w:r w:rsidR="00621C25" w:rsidRPr="00621C25">
        <w:rPr>
          <w:rFonts w:ascii="Arial" w:eastAsia="Times New Roman" w:hAnsi="Arial" w:cs="Arial"/>
          <w:color w:val="0A0A0A"/>
          <w:kern w:val="0"/>
          <w:sz w:val="26"/>
          <w:szCs w:val="26"/>
          <w:lang w:eastAsia="de-AT"/>
          <w14:ligatures w14:val="none"/>
        </w:rPr>
        <w:t>Hier sind die entscheidenden Aspekte, wie dieser erste Schritt gelingt</w:t>
      </w:r>
      <w:r w:rsidR="00621C25" w:rsidRPr="00621C25">
        <w:rPr>
          <w:rFonts w:ascii="Arial" w:eastAsia="Times New Roman" w:hAnsi="Arial" w:cs="Arial"/>
          <w:color w:val="0A0A0A"/>
          <w:kern w:val="0"/>
          <w:sz w:val="24"/>
          <w:szCs w:val="24"/>
          <w:lang w:eastAsia="de-AT"/>
          <w14:ligatures w14:val="none"/>
        </w:rPr>
        <w:t>:</w:t>
      </w:r>
      <w:r>
        <w:rPr>
          <w:rFonts w:ascii="Arial" w:eastAsia="Times New Roman" w:hAnsi="Arial" w:cs="Arial"/>
          <w:color w:val="0A0A0A"/>
          <w:kern w:val="0"/>
          <w:sz w:val="24"/>
          <w:szCs w:val="24"/>
          <w:lang w:eastAsia="de-AT"/>
          <w14:ligatures w14:val="none"/>
        </w:rPr>
        <w:br/>
      </w:r>
    </w:p>
    <w:p w14:paraId="718D403C" w14:textId="35E2198D" w:rsidR="00621C25" w:rsidRPr="00C379D6" w:rsidRDefault="00621C25" w:rsidP="00C379D6">
      <w:pPr>
        <w:pStyle w:val="Listenabsatz"/>
        <w:numPr>
          <w:ilvl w:val="0"/>
          <w:numId w:val="6"/>
        </w:numPr>
        <w:shd w:val="clear" w:color="auto" w:fill="FFFFFF"/>
        <w:spacing w:after="0" w:line="420" w:lineRule="atLeast"/>
        <w:rPr>
          <w:rFonts w:ascii="Arial" w:eastAsia="Times New Roman" w:hAnsi="Arial" w:cs="Arial"/>
          <w:b/>
          <w:bCs/>
          <w:color w:val="0A0A0A"/>
          <w:kern w:val="0"/>
          <w:sz w:val="30"/>
          <w:szCs w:val="30"/>
          <w:lang w:eastAsia="de-AT"/>
          <w14:ligatures w14:val="none"/>
        </w:rPr>
      </w:pPr>
      <w:r w:rsidRPr="00C379D6">
        <w:rPr>
          <w:rFonts w:ascii="Arial" w:eastAsia="Times New Roman" w:hAnsi="Arial" w:cs="Arial"/>
          <w:b/>
          <w:bCs/>
          <w:color w:val="0A0A0A"/>
          <w:kern w:val="0"/>
          <w:sz w:val="30"/>
          <w:szCs w:val="30"/>
          <w:lang w:eastAsia="de-AT"/>
          <w14:ligatures w14:val="none"/>
        </w:rPr>
        <w:t>Die Entscheidung gegen die Opferrolle</w:t>
      </w:r>
    </w:p>
    <w:p w14:paraId="52E62173" w14:textId="585BBFF0" w:rsidR="00621C25" w:rsidRPr="00C379D6" w:rsidRDefault="00621C25" w:rsidP="00C379D6">
      <w:pPr>
        <w:pStyle w:val="Listenabsatz"/>
        <w:shd w:val="clear" w:color="auto" w:fill="FFFFFF"/>
        <w:spacing w:after="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color w:val="0A0A0A"/>
          <w:kern w:val="0"/>
          <w:sz w:val="26"/>
          <w:szCs w:val="26"/>
          <w:lang w:eastAsia="de-AT"/>
          <w14:ligatures w14:val="none"/>
        </w:rPr>
        <w:t>Der erste Schritt findet im Kopf statt. Vergebung bedeutet nicht, das Geschehene gutzuheißen oder zu vergessen. Es ist die bewusste Entscheidung, die </w:t>
      </w:r>
      <w:r w:rsidRPr="00C379D6">
        <w:rPr>
          <w:rFonts w:ascii="Arial" w:eastAsia="Times New Roman" w:hAnsi="Arial" w:cs="Arial"/>
          <w:b/>
          <w:bCs/>
          <w:color w:val="0A0A0A"/>
          <w:kern w:val="0"/>
          <w:sz w:val="26"/>
          <w:szCs w:val="26"/>
          <w:lang w:eastAsia="de-AT"/>
          <w14:ligatures w14:val="none"/>
        </w:rPr>
        <w:t>emotionale Last</w:t>
      </w:r>
      <w:r w:rsidRPr="00C379D6">
        <w:rPr>
          <w:rFonts w:ascii="Arial" w:eastAsia="Times New Roman" w:hAnsi="Arial" w:cs="Arial"/>
          <w:color w:val="0A0A0A"/>
          <w:kern w:val="0"/>
          <w:sz w:val="26"/>
          <w:szCs w:val="26"/>
          <w:lang w:eastAsia="de-AT"/>
          <w14:ligatures w14:val="none"/>
        </w:rPr>
        <w:t> der Vergangenheit nicht länger die eigene Gegenwart bestimmen zu lassen. Man hört auf, auf eine Entschuldigung zu warten, die vielleicht nie kommt. </w:t>
      </w:r>
      <w:r w:rsidR="00C379D6">
        <w:rPr>
          <w:rFonts w:ascii="Arial" w:eastAsia="Times New Roman" w:hAnsi="Arial" w:cs="Arial"/>
          <w:color w:val="0A0A0A"/>
          <w:kern w:val="0"/>
          <w:sz w:val="26"/>
          <w:szCs w:val="26"/>
          <w:lang w:eastAsia="de-AT"/>
          <w14:ligatures w14:val="none"/>
        </w:rPr>
        <w:br/>
      </w:r>
    </w:p>
    <w:p w14:paraId="619E2918" w14:textId="79114D86" w:rsidR="00621C25" w:rsidRPr="00C379D6" w:rsidRDefault="00621C25" w:rsidP="00C379D6">
      <w:pPr>
        <w:pStyle w:val="Listenabsatz"/>
        <w:numPr>
          <w:ilvl w:val="0"/>
          <w:numId w:val="6"/>
        </w:numPr>
        <w:shd w:val="clear" w:color="auto" w:fill="FFFFFF"/>
        <w:spacing w:after="0" w:line="420" w:lineRule="atLeast"/>
        <w:rPr>
          <w:rFonts w:ascii="Arial" w:eastAsia="Times New Roman" w:hAnsi="Arial" w:cs="Arial"/>
          <w:b/>
          <w:bCs/>
          <w:color w:val="0A0A0A"/>
          <w:kern w:val="0"/>
          <w:sz w:val="30"/>
          <w:szCs w:val="30"/>
          <w:lang w:eastAsia="de-AT"/>
          <w14:ligatures w14:val="none"/>
        </w:rPr>
      </w:pPr>
      <w:r w:rsidRPr="00C379D6">
        <w:rPr>
          <w:rFonts w:ascii="Arial" w:eastAsia="Times New Roman" w:hAnsi="Arial" w:cs="Arial"/>
          <w:b/>
          <w:bCs/>
          <w:color w:val="0A0A0A"/>
          <w:kern w:val="0"/>
          <w:sz w:val="30"/>
          <w:szCs w:val="30"/>
          <w:lang w:eastAsia="de-AT"/>
          <w14:ligatures w14:val="none"/>
        </w:rPr>
        <w:t>Den Groll „entgiften“</w:t>
      </w:r>
    </w:p>
    <w:p w14:paraId="0B9B6247" w14:textId="52DF3D8B" w:rsidR="00621C25" w:rsidRPr="00C379D6" w:rsidRDefault="00621C25" w:rsidP="00C379D6">
      <w:pPr>
        <w:pStyle w:val="Listenabsatz"/>
        <w:shd w:val="clear" w:color="auto" w:fill="FFFFFF"/>
        <w:spacing w:after="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color w:val="0A0A0A"/>
          <w:kern w:val="0"/>
          <w:sz w:val="26"/>
          <w:szCs w:val="26"/>
          <w:lang w:eastAsia="de-AT"/>
          <w14:ligatures w14:val="none"/>
        </w:rPr>
        <w:t>Wut und Groll sind wie Gift, das man selbst trinkt, in der Hoffnung, dass der andere daran stirbt. Der erste Schritt der Kunst besteht darin, dieses Gift zu identifizieren und Schmerz zuzulassen, ohne in Bitterkeit zu verharren. </w:t>
      </w:r>
      <w:r w:rsidR="00C379D6">
        <w:rPr>
          <w:rFonts w:ascii="Arial" w:eastAsia="Times New Roman" w:hAnsi="Arial" w:cs="Arial"/>
          <w:color w:val="0A0A0A"/>
          <w:kern w:val="0"/>
          <w:sz w:val="26"/>
          <w:szCs w:val="26"/>
          <w:lang w:eastAsia="de-AT"/>
          <w14:ligatures w14:val="none"/>
        </w:rPr>
        <w:br/>
      </w:r>
    </w:p>
    <w:p w14:paraId="6315E820" w14:textId="2253B371" w:rsidR="00621C25" w:rsidRPr="00C379D6" w:rsidRDefault="00621C25" w:rsidP="00C379D6">
      <w:pPr>
        <w:pStyle w:val="Listenabsatz"/>
        <w:numPr>
          <w:ilvl w:val="0"/>
          <w:numId w:val="6"/>
        </w:numPr>
        <w:shd w:val="clear" w:color="auto" w:fill="FFFFFF"/>
        <w:spacing w:after="0" w:line="420" w:lineRule="atLeast"/>
        <w:rPr>
          <w:rFonts w:ascii="Arial" w:eastAsia="Times New Roman" w:hAnsi="Arial" w:cs="Arial"/>
          <w:b/>
          <w:bCs/>
          <w:color w:val="0A0A0A"/>
          <w:kern w:val="0"/>
          <w:sz w:val="30"/>
          <w:szCs w:val="30"/>
          <w:lang w:eastAsia="de-AT"/>
          <w14:ligatures w14:val="none"/>
        </w:rPr>
      </w:pPr>
      <w:r w:rsidRPr="00C379D6">
        <w:rPr>
          <w:rFonts w:ascii="Arial" w:eastAsia="Times New Roman" w:hAnsi="Arial" w:cs="Arial"/>
          <w:b/>
          <w:bCs/>
          <w:color w:val="0A0A0A"/>
          <w:kern w:val="0"/>
          <w:sz w:val="30"/>
          <w:szCs w:val="30"/>
          <w:lang w:eastAsia="de-AT"/>
          <w14:ligatures w14:val="none"/>
        </w:rPr>
        <w:t>Empathie (ohne Rechtfertigung)</w:t>
      </w:r>
    </w:p>
    <w:p w14:paraId="5A770584" w14:textId="5948D1CA" w:rsidR="00621C25" w:rsidRPr="00C379D6" w:rsidRDefault="00621C25" w:rsidP="00C379D6">
      <w:pPr>
        <w:pStyle w:val="Listenabsatz"/>
        <w:shd w:val="clear" w:color="auto" w:fill="FFFFFF"/>
        <w:spacing w:after="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color w:val="0A0A0A"/>
          <w:kern w:val="0"/>
          <w:sz w:val="26"/>
          <w:szCs w:val="26"/>
          <w:lang w:eastAsia="de-AT"/>
          <w14:ligatures w14:val="none"/>
        </w:rPr>
        <w:t xml:space="preserve">Ein fortgeschrittener Schritt ist der Versuch, die Perspektive zu wechseln. Warum hat die Person so gehandelt? Oft steckt dahinter </w:t>
      </w:r>
      <w:r w:rsidRPr="00C379D6">
        <w:rPr>
          <w:rFonts w:ascii="Arial" w:eastAsia="Times New Roman" w:hAnsi="Arial" w:cs="Arial"/>
          <w:color w:val="0A0A0A"/>
          <w:kern w:val="0"/>
          <w:sz w:val="26"/>
          <w:szCs w:val="26"/>
          <w:lang w:eastAsia="de-AT"/>
          <w14:ligatures w14:val="none"/>
        </w:rPr>
        <w:lastRenderedPageBreak/>
        <w:t>Unvermögen, eigene Verletzungen oder Überforderung. Das </w:t>
      </w:r>
      <w:r w:rsidRPr="00C379D6">
        <w:rPr>
          <w:rFonts w:ascii="Arial" w:eastAsia="Times New Roman" w:hAnsi="Arial" w:cs="Arial"/>
          <w:b/>
          <w:bCs/>
          <w:color w:val="0A0A0A"/>
          <w:kern w:val="0"/>
          <w:sz w:val="26"/>
          <w:szCs w:val="26"/>
          <w:lang w:eastAsia="de-AT"/>
          <w14:ligatures w14:val="none"/>
        </w:rPr>
        <w:t>versteht</w:t>
      </w:r>
      <w:r w:rsidRPr="00C379D6">
        <w:rPr>
          <w:rFonts w:ascii="Arial" w:eastAsia="Times New Roman" w:hAnsi="Arial" w:cs="Arial"/>
          <w:color w:val="0A0A0A"/>
          <w:kern w:val="0"/>
          <w:sz w:val="26"/>
          <w:szCs w:val="26"/>
          <w:lang w:eastAsia="de-AT"/>
          <w14:ligatures w14:val="none"/>
        </w:rPr>
        <w:t> die Tat, ohne sie zu </w:t>
      </w:r>
      <w:r w:rsidRPr="00C379D6">
        <w:rPr>
          <w:rFonts w:ascii="Arial" w:eastAsia="Times New Roman" w:hAnsi="Arial" w:cs="Arial"/>
          <w:b/>
          <w:bCs/>
          <w:color w:val="0A0A0A"/>
          <w:kern w:val="0"/>
          <w:sz w:val="26"/>
          <w:szCs w:val="26"/>
          <w:lang w:eastAsia="de-AT"/>
          <w14:ligatures w14:val="none"/>
        </w:rPr>
        <w:t>entschuldigen</w:t>
      </w:r>
      <w:r w:rsidRPr="00C379D6">
        <w:rPr>
          <w:rFonts w:ascii="Arial" w:eastAsia="Times New Roman" w:hAnsi="Arial" w:cs="Arial"/>
          <w:color w:val="0A0A0A"/>
          <w:kern w:val="0"/>
          <w:sz w:val="26"/>
          <w:szCs w:val="26"/>
          <w:lang w:eastAsia="de-AT"/>
          <w14:ligatures w14:val="none"/>
        </w:rPr>
        <w:t>. </w:t>
      </w:r>
      <w:r w:rsidR="00C379D6">
        <w:rPr>
          <w:rFonts w:ascii="Arial" w:eastAsia="Times New Roman" w:hAnsi="Arial" w:cs="Arial"/>
          <w:color w:val="0A0A0A"/>
          <w:kern w:val="0"/>
          <w:sz w:val="26"/>
          <w:szCs w:val="26"/>
          <w:lang w:eastAsia="de-AT"/>
          <w14:ligatures w14:val="none"/>
        </w:rPr>
        <w:br/>
      </w:r>
    </w:p>
    <w:p w14:paraId="231B7664" w14:textId="02BAC739" w:rsidR="00621C25" w:rsidRPr="00C379D6" w:rsidRDefault="00621C25" w:rsidP="00C379D6">
      <w:pPr>
        <w:pStyle w:val="Listenabsatz"/>
        <w:numPr>
          <w:ilvl w:val="0"/>
          <w:numId w:val="6"/>
        </w:numPr>
        <w:shd w:val="clear" w:color="auto" w:fill="FFFFFF"/>
        <w:spacing w:after="0" w:line="420" w:lineRule="atLeast"/>
        <w:rPr>
          <w:rFonts w:ascii="Arial" w:eastAsia="Times New Roman" w:hAnsi="Arial" w:cs="Arial"/>
          <w:b/>
          <w:bCs/>
          <w:color w:val="0A0A0A"/>
          <w:kern w:val="0"/>
          <w:sz w:val="30"/>
          <w:szCs w:val="30"/>
          <w:lang w:eastAsia="de-AT"/>
          <w14:ligatures w14:val="none"/>
        </w:rPr>
      </w:pPr>
      <w:r w:rsidRPr="00C379D6">
        <w:rPr>
          <w:rFonts w:ascii="Arial" w:eastAsia="Times New Roman" w:hAnsi="Arial" w:cs="Arial"/>
          <w:b/>
          <w:bCs/>
          <w:color w:val="0A0A0A"/>
          <w:kern w:val="0"/>
          <w:sz w:val="30"/>
          <w:szCs w:val="30"/>
          <w:lang w:eastAsia="de-AT"/>
          <w14:ligatures w14:val="none"/>
        </w:rPr>
        <w:t>Die „innere“ vs. die „äußere“ Handreichung</w:t>
      </w:r>
    </w:p>
    <w:p w14:paraId="73CA6802" w14:textId="3385E0CD" w:rsidR="00621C25" w:rsidRPr="00C379D6" w:rsidRDefault="00621C25" w:rsidP="00C379D6">
      <w:pPr>
        <w:pStyle w:val="Listenabsatz"/>
        <w:shd w:val="clear" w:color="auto" w:fill="FFFFFF"/>
        <w:spacing w:after="18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b/>
          <w:bCs/>
          <w:color w:val="0A0A0A"/>
          <w:kern w:val="0"/>
          <w:sz w:val="26"/>
          <w:szCs w:val="26"/>
          <w:lang w:eastAsia="de-AT"/>
          <w14:ligatures w14:val="none"/>
        </w:rPr>
        <w:t>Innerlich:</w:t>
      </w:r>
      <w:r w:rsidRPr="00C379D6">
        <w:rPr>
          <w:rFonts w:ascii="Arial" w:eastAsia="Times New Roman" w:hAnsi="Arial" w:cs="Arial"/>
          <w:color w:val="0A0A0A"/>
          <w:kern w:val="0"/>
          <w:sz w:val="26"/>
          <w:szCs w:val="26"/>
          <w:lang w:eastAsia="de-AT"/>
          <w14:ligatures w14:val="none"/>
        </w:rPr>
        <w:t> Du lässt den Groll los (Vergebung). Du bist frei, egal was der andere tut.</w:t>
      </w:r>
      <w:r w:rsidR="00C379D6" w:rsidRPr="00C379D6">
        <w:rPr>
          <w:rFonts w:ascii="Arial" w:eastAsia="Times New Roman" w:hAnsi="Arial" w:cs="Arial"/>
          <w:color w:val="0A0A0A"/>
          <w:kern w:val="0"/>
          <w:sz w:val="26"/>
          <w:szCs w:val="26"/>
          <w:lang w:eastAsia="de-AT"/>
          <w14:ligatures w14:val="none"/>
        </w:rPr>
        <w:br/>
      </w:r>
      <w:r w:rsidRPr="00C379D6">
        <w:rPr>
          <w:rFonts w:ascii="Arial" w:eastAsia="Times New Roman" w:hAnsi="Arial" w:cs="Arial"/>
          <w:b/>
          <w:bCs/>
          <w:color w:val="0A0A0A"/>
          <w:kern w:val="0"/>
          <w:sz w:val="26"/>
          <w:szCs w:val="26"/>
          <w:lang w:eastAsia="de-AT"/>
          <w14:ligatures w14:val="none"/>
        </w:rPr>
        <w:t>Äußerlich:</w:t>
      </w:r>
      <w:r w:rsidRPr="00C379D6">
        <w:rPr>
          <w:rFonts w:ascii="Arial" w:eastAsia="Times New Roman" w:hAnsi="Arial" w:cs="Arial"/>
          <w:color w:val="0A0A0A"/>
          <w:kern w:val="0"/>
          <w:sz w:val="26"/>
          <w:szCs w:val="26"/>
          <w:lang w:eastAsia="de-AT"/>
          <w14:ligatures w14:val="none"/>
        </w:rPr>
        <w:t> Du signalisierst Gesprächsbereitschaft. Dies ist das riskanteste Stück der Kunst, da du dich verletzlich machst. </w:t>
      </w:r>
      <w:r w:rsidR="00654B6B">
        <w:rPr>
          <w:rFonts w:ascii="Arial" w:eastAsia="Times New Roman" w:hAnsi="Arial" w:cs="Arial"/>
          <w:color w:val="0A0A0A"/>
          <w:kern w:val="0"/>
          <w:sz w:val="26"/>
          <w:szCs w:val="26"/>
          <w:lang w:eastAsia="de-AT"/>
          <w14:ligatures w14:val="none"/>
        </w:rPr>
        <w:br/>
      </w:r>
    </w:p>
    <w:p w14:paraId="73189032" w14:textId="105BF9AB" w:rsidR="00C379D6" w:rsidRPr="00C379D6" w:rsidRDefault="00C379D6" w:rsidP="00C379D6">
      <w:pPr>
        <w:shd w:val="clear" w:color="auto" w:fill="F0F2F5"/>
        <w:spacing w:after="0" w:line="240" w:lineRule="auto"/>
        <w:rPr>
          <w:rFonts w:ascii="Arial" w:eastAsia="Times New Roman" w:hAnsi="Arial" w:cs="Arial"/>
          <w:b/>
          <w:bCs/>
          <w:color w:val="0A0A0A"/>
          <w:kern w:val="0"/>
          <w:sz w:val="28"/>
          <w:szCs w:val="28"/>
          <w:u w:val="single"/>
          <w:lang w:eastAsia="de-AT"/>
          <w14:ligatures w14:val="none"/>
        </w:rPr>
      </w:pPr>
      <w:r w:rsidRPr="00C379D6">
        <w:rPr>
          <w:rFonts w:ascii="Arial" w:eastAsia="Times New Roman" w:hAnsi="Arial" w:cs="Arial"/>
          <w:b/>
          <w:bCs/>
          <w:color w:val="0A0A0A"/>
          <w:kern w:val="0"/>
          <w:sz w:val="28"/>
          <w:szCs w:val="28"/>
          <w:u w:val="single"/>
          <w:lang w:eastAsia="de-AT"/>
          <w14:ligatures w14:val="none"/>
        </w:rPr>
        <w:t xml:space="preserve">Die Kunst des ersten </w:t>
      </w:r>
      <w:r w:rsidRPr="00C379D6">
        <w:rPr>
          <w:rFonts w:ascii="Arial" w:eastAsia="Times New Roman" w:hAnsi="Arial" w:cs="Arial"/>
          <w:b/>
          <w:bCs/>
          <w:color w:val="0A0A0A"/>
          <w:kern w:val="0"/>
          <w:sz w:val="28"/>
          <w:szCs w:val="28"/>
          <w:u w:val="single"/>
          <w:lang w:eastAsia="de-AT"/>
          <w14:ligatures w14:val="none"/>
        </w:rPr>
        <w:t>S</w:t>
      </w:r>
      <w:r w:rsidRPr="00C379D6">
        <w:rPr>
          <w:rFonts w:ascii="Arial" w:eastAsia="Times New Roman" w:hAnsi="Arial" w:cs="Arial"/>
          <w:b/>
          <w:bCs/>
          <w:color w:val="0A0A0A"/>
          <w:kern w:val="0"/>
          <w:sz w:val="28"/>
          <w:szCs w:val="28"/>
          <w:u w:val="single"/>
          <w:lang w:eastAsia="de-AT"/>
          <w14:ligatures w14:val="none"/>
        </w:rPr>
        <w:t>chrittes</w:t>
      </w:r>
    </w:p>
    <w:p w14:paraId="6B920CA3" w14:textId="543A18AE" w:rsidR="00C379D6" w:rsidRPr="00C379D6" w:rsidRDefault="00C379D6" w:rsidP="00C379D6">
      <w:pPr>
        <w:shd w:val="clear" w:color="auto" w:fill="FFFFFF"/>
        <w:spacing w:after="0" w:line="360" w:lineRule="atLeast"/>
        <w:rPr>
          <w:rFonts w:ascii="Arial" w:eastAsia="Times New Roman" w:hAnsi="Arial" w:cs="Arial"/>
          <w:color w:val="0A0A0A"/>
          <w:kern w:val="0"/>
          <w:sz w:val="26"/>
          <w:szCs w:val="26"/>
          <w:lang w:eastAsia="de-AT"/>
          <w14:ligatures w14:val="none"/>
        </w:rPr>
      </w:pPr>
      <w:r>
        <w:rPr>
          <w:rFonts w:ascii="Arial" w:eastAsia="Times New Roman" w:hAnsi="Arial" w:cs="Arial"/>
          <w:color w:val="0A0A0A"/>
          <w:kern w:val="0"/>
          <w:sz w:val="26"/>
          <w:szCs w:val="26"/>
          <w:lang w:eastAsia="de-AT"/>
          <w14:ligatures w14:val="none"/>
        </w:rPr>
        <w:br/>
      </w:r>
      <w:r w:rsidRPr="00C379D6">
        <w:rPr>
          <w:rFonts w:ascii="Arial" w:eastAsia="Times New Roman" w:hAnsi="Arial" w:cs="Arial"/>
          <w:color w:val="0A0A0A"/>
          <w:kern w:val="0"/>
          <w:sz w:val="26"/>
          <w:szCs w:val="26"/>
          <w:lang w:eastAsia="de-AT"/>
          <w14:ligatures w14:val="none"/>
        </w:rPr>
        <w:t>Die Kunst des ersten Schrittes besteht darin, die </w:t>
      </w:r>
      <w:r w:rsidRPr="00C379D6">
        <w:rPr>
          <w:rFonts w:ascii="Arial" w:eastAsia="Times New Roman" w:hAnsi="Arial" w:cs="Arial"/>
          <w:b/>
          <w:bCs/>
          <w:color w:val="0A0A0A"/>
          <w:kern w:val="0"/>
          <w:sz w:val="26"/>
          <w:szCs w:val="26"/>
          <w:lang w:eastAsia="de-AT"/>
          <w14:ligatures w14:val="none"/>
        </w:rPr>
        <w:t>Erwartung an den Ausgang</w:t>
      </w:r>
      <w:r w:rsidRPr="00C379D6">
        <w:rPr>
          <w:rFonts w:ascii="Arial" w:eastAsia="Times New Roman" w:hAnsi="Arial" w:cs="Arial"/>
          <w:color w:val="0A0A0A"/>
          <w:kern w:val="0"/>
          <w:sz w:val="26"/>
          <w:szCs w:val="26"/>
          <w:lang w:eastAsia="de-AT"/>
          <w14:ligatures w14:val="none"/>
        </w:rPr>
        <w:t> loszulassen. Wer den ersten Schritt tut, übernimmt die Regie über sein Handeln, anstatt passiv auf eine Reaktion des Gegenübers zu warten.</w:t>
      </w:r>
    </w:p>
    <w:p w14:paraId="5CFBB303" w14:textId="079297AE" w:rsidR="00C379D6" w:rsidRPr="00C379D6" w:rsidRDefault="00C379D6" w:rsidP="00C379D6">
      <w:pPr>
        <w:shd w:val="clear" w:color="auto" w:fill="FFFFFF"/>
        <w:spacing w:after="0" w:line="360" w:lineRule="atLeast"/>
        <w:rPr>
          <w:rFonts w:ascii="Arial" w:eastAsia="Times New Roman" w:hAnsi="Arial" w:cs="Arial"/>
          <w:color w:val="0A0A0A"/>
          <w:kern w:val="0"/>
          <w:sz w:val="26"/>
          <w:szCs w:val="26"/>
          <w:lang w:eastAsia="de-AT"/>
          <w14:ligatures w14:val="none"/>
        </w:rPr>
      </w:pPr>
      <w:r>
        <w:rPr>
          <w:rFonts w:ascii="Arial" w:eastAsia="Times New Roman" w:hAnsi="Arial" w:cs="Arial"/>
          <w:color w:val="0A0A0A"/>
          <w:kern w:val="0"/>
          <w:sz w:val="26"/>
          <w:szCs w:val="26"/>
          <w:lang w:eastAsia="de-AT"/>
          <w14:ligatures w14:val="none"/>
        </w:rPr>
        <w:br/>
      </w:r>
      <w:r w:rsidRPr="00C379D6">
        <w:rPr>
          <w:rFonts w:ascii="Arial" w:eastAsia="Times New Roman" w:hAnsi="Arial" w:cs="Arial"/>
          <w:color w:val="0A0A0A"/>
          <w:kern w:val="0"/>
          <w:sz w:val="26"/>
          <w:szCs w:val="26"/>
          <w:lang w:eastAsia="de-AT"/>
          <w14:ligatures w14:val="none"/>
        </w:rPr>
        <w:t>Hier sind die drei „Goldenen Regeln“ für diesen mutigen Moment:</w:t>
      </w:r>
      <w:r>
        <w:rPr>
          <w:rFonts w:ascii="Arial" w:eastAsia="Times New Roman" w:hAnsi="Arial" w:cs="Arial"/>
          <w:color w:val="0A0A0A"/>
          <w:kern w:val="0"/>
          <w:sz w:val="26"/>
          <w:szCs w:val="26"/>
          <w:lang w:eastAsia="de-AT"/>
          <w14:ligatures w14:val="none"/>
        </w:rPr>
        <w:br/>
      </w:r>
    </w:p>
    <w:p w14:paraId="3F0F6636" w14:textId="77777777" w:rsidR="00C379D6" w:rsidRPr="00C379D6" w:rsidRDefault="00C379D6" w:rsidP="00C379D6">
      <w:pPr>
        <w:numPr>
          <w:ilvl w:val="0"/>
          <w:numId w:val="4"/>
        </w:numPr>
        <w:shd w:val="clear" w:color="auto" w:fill="FFFFFF"/>
        <w:spacing w:after="18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b/>
          <w:bCs/>
          <w:color w:val="0A0A0A"/>
          <w:kern w:val="0"/>
          <w:sz w:val="26"/>
          <w:szCs w:val="26"/>
          <w:lang w:eastAsia="de-AT"/>
          <w14:ligatures w14:val="none"/>
        </w:rPr>
        <w:t>Vom „Du“ zum „Ich“ (Die Ich-Botschaft):</w:t>
      </w:r>
      <w:r w:rsidRPr="00C379D6">
        <w:rPr>
          <w:rFonts w:ascii="Arial" w:eastAsia="Times New Roman" w:hAnsi="Arial" w:cs="Arial"/>
          <w:color w:val="0A0A0A"/>
          <w:kern w:val="0"/>
          <w:sz w:val="26"/>
          <w:szCs w:val="26"/>
          <w:lang w:eastAsia="de-AT"/>
          <w14:ligatures w14:val="none"/>
        </w:rPr>
        <w:br/>
        <w:t>Der erste Schritt scheitert oft, weil er als Vorwurf getarnt ist (</w:t>
      </w:r>
      <w:r w:rsidRPr="00C379D6">
        <w:rPr>
          <w:rFonts w:ascii="Arial" w:eastAsia="Times New Roman" w:hAnsi="Arial" w:cs="Arial"/>
          <w:i/>
          <w:iCs/>
          <w:color w:val="0A0A0A"/>
          <w:kern w:val="0"/>
          <w:sz w:val="26"/>
          <w:szCs w:val="26"/>
          <w:lang w:eastAsia="de-AT"/>
          <w14:ligatures w14:val="none"/>
        </w:rPr>
        <w:t>„Ich wollte mal hören, ob du endlich einsiehst...“</w:t>
      </w:r>
      <w:r w:rsidRPr="00C379D6">
        <w:rPr>
          <w:rFonts w:ascii="Arial" w:eastAsia="Times New Roman" w:hAnsi="Arial" w:cs="Arial"/>
          <w:color w:val="0A0A0A"/>
          <w:kern w:val="0"/>
          <w:sz w:val="26"/>
          <w:szCs w:val="26"/>
          <w:lang w:eastAsia="de-AT"/>
          <w14:ligatures w14:val="none"/>
        </w:rPr>
        <w:t>). Die Kunst liegt darin, bei sich zu bleiben: </w:t>
      </w:r>
      <w:r w:rsidRPr="00C379D6">
        <w:rPr>
          <w:rFonts w:ascii="Arial" w:eastAsia="Times New Roman" w:hAnsi="Arial" w:cs="Arial"/>
          <w:i/>
          <w:iCs/>
          <w:color w:val="0A0A0A"/>
          <w:kern w:val="0"/>
          <w:sz w:val="26"/>
          <w:szCs w:val="26"/>
          <w:lang w:eastAsia="de-AT"/>
          <w14:ligatures w14:val="none"/>
        </w:rPr>
        <w:t>„Es belastet mich, wie es zwischen uns steht, und ich möchte das klären.“</w:t>
      </w:r>
      <w:r w:rsidRPr="00C379D6">
        <w:rPr>
          <w:rFonts w:ascii="Arial" w:eastAsia="Times New Roman" w:hAnsi="Arial" w:cs="Arial"/>
          <w:color w:val="0A0A0A"/>
          <w:kern w:val="0"/>
          <w:sz w:val="26"/>
          <w:szCs w:val="26"/>
          <w:lang w:eastAsia="de-AT"/>
          <w14:ligatures w14:val="none"/>
        </w:rPr>
        <w:t> Das nimmt dem anderen den Verteidigungszwang.</w:t>
      </w:r>
    </w:p>
    <w:p w14:paraId="4CD10394" w14:textId="77777777" w:rsidR="00C379D6" w:rsidRPr="00C379D6" w:rsidRDefault="00C379D6" w:rsidP="00C379D6">
      <w:pPr>
        <w:numPr>
          <w:ilvl w:val="0"/>
          <w:numId w:val="4"/>
        </w:numPr>
        <w:shd w:val="clear" w:color="auto" w:fill="FFFFFF"/>
        <w:spacing w:after="18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b/>
          <w:bCs/>
          <w:color w:val="0A0A0A"/>
          <w:kern w:val="0"/>
          <w:sz w:val="26"/>
          <w:szCs w:val="26"/>
          <w:lang w:eastAsia="de-AT"/>
          <w14:ligatures w14:val="none"/>
        </w:rPr>
        <w:t>Die Vulnerabilitäts-Aktivierung:</w:t>
      </w:r>
      <w:r w:rsidRPr="00C379D6">
        <w:rPr>
          <w:rFonts w:ascii="Arial" w:eastAsia="Times New Roman" w:hAnsi="Arial" w:cs="Arial"/>
          <w:color w:val="0A0A0A"/>
          <w:kern w:val="0"/>
          <w:sz w:val="26"/>
          <w:szCs w:val="26"/>
          <w:lang w:eastAsia="de-AT"/>
          <w14:ligatures w14:val="none"/>
        </w:rPr>
        <w:br/>
        <w:t>Den ersten Schritt zu machen, bedeutet, sich verletzlich zu zeigen. Man gibt zu, dass einem die Sache oder die Person wichtig genug ist, um über den eigenen Schatten (oder Stolz) zu springen. Diese </w:t>
      </w:r>
      <w:r w:rsidRPr="00C379D6">
        <w:rPr>
          <w:rFonts w:ascii="Arial" w:eastAsia="Times New Roman" w:hAnsi="Arial" w:cs="Arial"/>
          <w:b/>
          <w:bCs/>
          <w:color w:val="0A0A0A"/>
          <w:kern w:val="0"/>
          <w:sz w:val="26"/>
          <w:szCs w:val="26"/>
          <w:lang w:eastAsia="de-AT"/>
          <w14:ligatures w14:val="none"/>
        </w:rPr>
        <w:t>Ehrlichkeit</w:t>
      </w:r>
      <w:r w:rsidRPr="00C379D6">
        <w:rPr>
          <w:rFonts w:ascii="Arial" w:eastAsia="Times New Roman" w:hAnsi="Arial" w:cs="Arial"/>
          <w:color w:val="0A0A0A"/>
          <w:kern w:val="0"/>
          <w:sz w:val="26"/>
          <w:szCs w:val="26"/>
          <w:lang w:eastAsia="de-AT"/>
          <w14:ligatures w14:val="none"/>
        </w:rPr>
        <w:t> wirkt oft entwaffnend.</w:t>
      </w:r>
    </w:p>
    <w:p w14:paraId="09831611" w14:textId="77777777" w:rsidR="00C379D6" w:rsidRPr="00C379D6" w:rsidRDefault="00C379D6" w:rsidP="00C379D6">
      <w:pPr>
        <w:numPr>
          <w:ilvl w:val="0"/>
          <w:numId w:val="4"/>
        </w:numPr>
        <w:shd w:val="clear" w:color="auto" w:fill="FFFFFF"/>
        <w:spacing w:after="18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b/>
          <w:bCs/>
          <w:color w:val="0A0A0A"/>
          <w:kern w:val="0"/>
          <w:sz w:val="26"/>
          <w:szCs w:val="26"/>
          <w:lang w:eastAsia="de-AT"/>
          <w14:ligatures w14:val="none"/>
        </w:rPr>
        <w:t>Timing und Raum:</w:t>
      </w:r>
      <w:r w:rsidRPr="00C379D6">
        <w:rPr>
          <w:rFonts w:ascii="Arial" w:eastAsia="Times New Roman" w:hAnsi="Arial" w:cs="Arial"/>
          <w:color w:val="0A0A0A"/>
          <w:kern w:val="0"/>
          <w:sz w:val="26"/>
          <w:szCs w:val="26"/>
          <w:lang w:eastAsia="de-AT"/>
          <w14:ligatures w14:val="none"/>
        </w:rPr>
        <w:br/>
        <w:t>Ein „Überfall“ zwischen Tür und Angel führt selten zum Ziel. Der erste Schritt kann auch darin bestehen, nach einem Termin für ein Gespräch zu fragen: </w:t>
      </w:r>
      <w:r w:rsidRPr="00C379D6">
        <w:rPr>
          <w:rFonts w:ascii="Arial" w:eastAsia="Times New Roman" w:hAnsi="Arial" w:cs="Arial"/>
          <w:i/>
          <w:iCs/>
          <w:color w:val="0A0A0A"/>
          <w:kern w:val="0"/>
          <w:sz w:val="26"/>
          <w:szCs w:val="26"/>
          <w:lang w:eastAsia="de-AT"/>
          <w14:ligatures w14:val="none"/>
        </w:rPr>
        <w:t>„Hast du diese Woche 20 Minuten Zeit für mich? Ich würde gerne etwas mit dir klären.“</w:t>
      </w:r>
    </w:p>
    <w:p w14:paraId="04F240BA" w14:textId="77777777" w:rsidR="00C379D6" w:rsidRDefault="00C379D6" w:rsidP="00C379D6">
      <w:pPr>
        <w:shd w:val="clear" w:color="auto" w:fill="FFFFFF"/>
        <w:spacing w:after="0" w:line="360" w:lineRule="atLeast"/>
        <w:rPr>
          <w:rFonts w:ascii="Arial" w:eastAsia="Times New Roman" w:hAnsi="Arial" w:cs="Arial"/>
          <w:color w:val="0A0A0A"/>
          <w:kern w:val="0"/>
          <w:sz w:val="26"/>
          <w:szCs w:val="26"/>
          <w:lang w:eastAsia="de-AT"/>
          <w14:ligatures w14:val="none"/>
        </w:rPr>
      </w:pPr>
      <w:r w:rsidRPr="00C379D6">
        <w:rPr>
          <w:rFonts w:ascii="Arial" w:eastAsia="Times New Roman" w:hAnsi="Arial" w:cs="Arial"/>
          <w:b/>
          <w:bCs/>
          <w:color w:val="0A0A0A"/>
          <w:kern w:val="0"/>
          <w:sz w:val="26"/>
          <w:szCs w:val="26"/>
          <w:lang w:eastAsia="de-AT"/>
          <w14:ligatures w14:val="none"/>
        </w:rPr>
        <w:t>Warum dieser Schritt so schwer ist:</w:t>
      </w:r>
      <w:r w:rsidRPr="00C379D6">
        <w:rPr>
          <w:rFonts w:ascii="Arial" w:eastAsia="Times New Roman" w:hAnsi="Arial" w:cs="Arial"/>
          <w:color w:val="0A0A0A"/>
          <w:kern w:val="0"/>
          <w:sz w:val="26"/>
          <w:szCs w:val="26"/>
          <w:lang w:eastAsia="de-AT"/>
          <w14:ligatures w14:val="none"/>
        </w:rPr>
        <w:br/>
        <w:t>Unser Gehirn wertet den ersten Schritt oft als „Unterwerfung“ oder „Verlust von Macht“. In Wahrheit ist er ein Zeichen von </w:t>
      </w:r>
      <w:r w:rsidRPr="00C379D6">
        <w:rPr>
          <w:rFonts w:ascii="Arial" w:eastAsia="Times New Roman" w:hAnsi="Arial" w:cs="Arial"/>
          <w:b/>
          <w:bCs/>
          <w:color w:val="0A0A0A"/>
          <w:kern w:val="0"/>
          <w:sz w:val="26"/>
          <w:szCs w:val="26"/>
          <w:lang w:eastAsia="de-AT"/>
          <w14:ligatures w14:val="none"/>
        </w:rPr>
        <w:t>emotionaler Stärke</w:t>
      </w:r>
      <w:r w:rsidRPr="00C379D6">
        <w:rPr>
          <w:rFonts w:ascii="Arial" w:eastAsia="Times New Roman" w:hAnsi="Arial" w:cs="Arial"/>
          <w:color w:val="0A0A0A"/>
          <w:kern w:val="0"/>
          <w:sz w:val="26"/>
          <w:szCs w:val="26"/>
          <w:lang w:eastAsia="de-AT"/>
          <w14:ligatures w14:val="none"/>
        </w:rPr>
        <w:t>, da man die eigene Handlungsfähigkeit zurückgewinnt.</w:t>
      </w:r>
    </w:p>
    <w:p w14:paraId="0DB07490" w14:textId="77777777" w:rsidR="00C379D6" w:rsidRDefault="00C379D6" w:rsidP="00C379D6">
      <w:pPr>
        <w:shd w:val="clear" w:color="auto" w:fill="FFFFFF"/>
        <w:spacing w:after="0" w:line="360" w:lineRule="atLeast"/>
        <w:rPr>
          <w:rFonts w:ascii="Arial" w:eastAsia="Times New Roman" w:hAnsi="Arial" w:cs="Arial"/>
          <w:color w:val="0A0A0A"/>
          <w:kern w:val="0"/>
          <w:sz w:val="26"/>
          <w:szCs w:val="26"/>
          <w:lang w:eastAsia="de-AT"/>
          <w14:ligatures w14:val="none"/>
        </w:rPr>
      </w:pPr>
    </w:p>
    <w:p w14:paraId="1DF07AB6" w14:textId="77777777" w:rsidR="00C379D6" w:rsidRPr="00C379D6" w:rsidRDefault="00C379D6" w:rsidP="00C379D6">
      <w:pPr>
        <w:shd w:val="clear" w:color="auto" w:fill="FFFFFF"/>
        <w:spacing w:after="0" w:line="360" w:lineRule="atLeast"/>
        <w:rPr>
          <w:rFonts w:ascii="Arial" w:eastAsia="Times New Roman" w:hAnsi="Arial" w:cs="Arial"/>
          <w:color w:val="0A0A0A"/>
          <w:kern w:val="0"/>
          <w:sz w:val="26"/>
          <w:szCs w:val="26"/>
          <w:lang w:eastAsia="de-AT"/>
          <w14:ligatures w14:val="none"/>
        </w:rPr>
      </w:pPr>
    </w:p>
    <w:p w14:paraId="0023C364" w14:textId="77777777" w:rsidR="00A96C12" w:rsidRDefault="00A96C12"/>
    <w:sectPr w:rsidR="00A96C12" w:rsidSect="00654B6B">
      <w:pgSz w:w="11906" w:h="16838"/>
      <w:pgMar w:top="993"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1FA4"/>
    <w:multiLevelType w:val="multilevel"/>
    <w:tmpl w:val="062AD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9B1EF2"/>
    <w:multiLevelType w:val="multilevel"/>
    <w:tmpl w:val="DDF4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F2B6C"/>
    <w:multiLevelType w:val="hybridMultilevel"/>
    <w:tmpl w:val="C1E62FE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4A544491"/>
    <w:multiLevelType w:val="multilevel"/>
    <w:tmpl w:val="48A0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91724C"/>
    <w:multiLevelType w:val="multilevel"/>
    <w:tmpl w:val="57B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BF6F55"/>
    <w:multiLevelType w:val="hybridMultilevel"/>
    <w:tmpl w:val="CD12C2B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497622386">
    <w:abstractNumId w:val="1"/>
  </w:num>
  <w:num w:numId="2" w16cid:durableId="1229459191">
    <w:abstractNumId w:val="4"/>
  </w:num>
  <w:num w:numId="3" w16cid:durableId="286669947">
    <w:abstractNumId w:val="3"/>
  </w:num>
  <w:num w:numId="4" w16cid:durableId="1096366773">
    <w:abstractNumId w:val="0"/>
  </w:num>
  <w:num w:numId="5" w16cid:durableId="353386382">
    <w:abstractNumId w:val="5"/>
  </w:num>
  <w:num w:numId="6" w16cid:durableId="1190945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C25"/>
    <w:rsid w:val="00621C25"/>
    <w:rsid w:val="00654B6B"/>
    <w:rsid w:val="007D79B8"/>
    <w:rsid w:val="00A96C12"/>
    <w:rsid w:val="00C379D6"/>
    <w:rsid w:val="00E7755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4E32"/>
  <w15:chartTrackingRefBased/>
  <w15:docId w15:val="{740F3870-6602-405A-A307-0EF1E6F30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21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21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21C2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21C2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21C2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21C2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21C2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21C2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21C2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21C2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21C2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21C2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21C2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21C2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21C2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21C2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21C2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21C25"/>
    <w:rPr>
      <w:rFonts w:eastAsiaTheme="majorEastAsia" w:cstheme="majorBidi"/>
      <w:color w:val="272727" w:themeColor="text1" w:themeTint="D8"/>
    </w:rPr>
  </w:style>
  <w:style w:type="paragraph" w:styleId="Titel">
    <w:name w:val="Title"/>
    <w:basedOn w:val="Standard"/>
    <w:next w:val="Standard"/>
    <w:link w:val="TitelZchn"/>
    <w:uiPriority w:val="10"/>
    <w:qFormat/>
    <w:rsid w:val="00621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21C2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21C2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21C2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21C2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21C25"/>
    <w:rPr>
      <w:i/>
      <w:iCs/>
      <w:color w:val="404040" w:themeColor="text1" w:themeTint="BF"/>
    </w:rPr>
  </w:style>
  <w:style w:type="paragraph" w:styleId="Listenabsatz">
    <w:name w:val="List Paragraph"/>
    <w:basedOn w:val="Standard"/>
    <w:uiPriority w:val="34"/>
    <w:qFormat/>
    <w:rsid w:val="00621C25"/>
    <w:pPr>
      <w:ind w:left="720"/>
      <w:contextualSpacing/>
    </w:pPr>
  </w:style>
  <w:style w:type="character" w:styleId="IntensiveHervorhebung">
    <w:name w:val="Intense Emphasis"/>
    <w:basedOn w:val="Absatz-Standardschriftart"/>
    <w:uiPriority w:val="21"/>
    <w:qFormat/>
    <w:rsid w:val="00621C25"/>
    <w:rPr>
      <w:i/>
      <w:iCs/>
      <w:color w:val="0F4761" w:themeColor="accent1" w:themeShade="BF"/>
    </w:rPr>
  </w:style>
  <w:style w:type="paragraph" w:styleId="IntensivesZitat">
    <w:name w:val="Intense Quote"/>
    <w:basedOn w:val="Standard"/>
    <w:next w:val="Standard"/>
    <w:link w:val="IntensivesZitatZchn"/>
    <w:uiPriority w:val="30"/>
    <w:qFormat/>
    <w:rsid w:val="00621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21C25"/>
    <w:rPr>
      <w:i/>
      <w:iCs/>
      <w:color w:val="0F4761" w:themeColor="accent1" w:themeShade="BF"/>
    </w:rPr>
  </w:style>
  <w:style w:type="character" w:styleId="IntensiverVerweis">
    <w:name w:val="Intense Reference"/>
    <w:basedOn w:val="Absatz-Standardschriftart"/>
    <w:uiPriority w:val="32"/>
    <w:qFormat/>
    <w:rsid w:val="00621C25"/>
    <w:rPr>
      <w:b/>
      <w:bCs/>
      <w:smallCaps/>
      <w:color w:val="0F4761" w:themeColor="accent1" w:themeShade="BF"/>
      <w:spacing w:val="5"/>
    </w:rPr>
  </w:style>
  <w:style w:type="character" w:customStyle="1" w:styleId="zjr8l">
    <w:name w:val="zjr8l"/>
    <w:basedOn w:val="Absatz-Standardschriftart"/>
    <w:rsid w:val="00C379D6"/>
  </w:style>
  <w:style w:type="character" w:customStyle="1" w:styleId="vndci">
    <w:name w:val="vndci"/>
    <w:basedOn w:val="Absatz-Standardschriftart"/>
    <w:rsid w:val="00C379D6"/>
  </w:style>
  <w:style w:type="character" w:styleId="Fett">
    <w:name w:val="Strong"/>
    <w:basedOn w:val="Absatz-Standardschriftart"/>
    <w:uiPriority w:val="22"/>
    <w:qFormat/>
    <w:rsid w:val="00C379D6"/>
    <w:rPr>
      <w:b/>
      <w:bCs/>
    </w:rPr>
  </w:style>
  <w:style w:type="paragraph" w:customStyle="1" w:styleId="df3vjf">
    <w:name w:val="df3vjf"/>
    <w:basedOn w:val="Standard"/>
    <w:rsid w:val="00C379D6"/>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customStyle="1" w:styleId="t286pc">
    <w:name w:val="t286pc"/>
    <w:basedOn w:val="Absatz-Standardschriftart"/>
    <w:rsid w:val="00C379D6"/>
  </w:style>
  <w:style w:type="character" w:styleId="Hervorhebung">
    <w:name w:val="Emphasis"/>
    <w:basedOn w:val="Absatz-Standardschriftart"/>
    <w:uiPriority w:val="20"/>
    <w:qFormat/>
    <w:rsid w:val="00C379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3104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Kaltenböck</dc:creator>
  <cp:keywords/>
  <dc:description/>
  <cp:lastModifiedBy>Friedrich Kaltenböck</cp:lastModifiedBy>
  <cp:revision>2</cp:revision>
  <dcterms:created xsi:type="dcterms:W3CDTF">2026-03-20T20:37:00Z</dcterms:created>
  <dcterms:modified xsi:type="dcterms:W3CDTF">2026-03-20T20:58:00Z</dcterms:modified>
</cp:coreProperties>
</file>