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F2E48" w14:textId="77777777" w:rsidR="00D20AA8" w:rsidRPr="00D20AA8" w:rsidRDefault="00D20AA8" w:rsidP="00D20AA8">
      <w:pPr>
        <w:shd w:val="clear" w:color="auto" w:fill="FFFFFF"/>
        <w:spacing w:after="0" w:line="330" w:lineRule="atLeast"/>
        <w:outlineLvl w:val="0"/>
        <w:rPr>
          <w:rFonts w:ascii="Open Sans" w:eastAsia="Times New Roman" w:hAnsi="Open Sans" w:cs="Open Sans"/>
          <w:b/>
          <w:bCs/>
          <w:color w:val="7C858F"/>
          <w:kern w:val="36"/>
          <w:sz w:val="27"/>
          <w:szCs w:val="27"/>
          <w:lang w:eastAsia="de-DE"/>
        </w:rPr>
      </w:pPr>
      <w:r w:rsidRPr="00D20AA8">
        <w:rPr>
          <w:rFonts w:ascii="Open Sans" w:eastAsia="Times New Roman" w:hAnsi="Open Sans" w:cs="Open Sans"/>
          <w:b/>
          <w:bCs/>
          <w:color w:val="7C858F"/>
          <w:kern w:val="36"/>
          <w:sz w:val="27"/>
          <w:szCs w:val="27"/>
          <w:lang w:eastAsia="de-DE"/>
        </w:rPr>
        <w:t>Der Kindergottesdienst am 24. Dezember</w:t>
      </w:r>
    </w:p>
    <w:p w14:paraId="3C1F41F2"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p>
    <w:p w14:paraId="1631A6D3" w14:textId="73C59CB1" w:rsidR="00D20AA8" w:rsidRDefault="00D20AA8" w:rsidP="00D20AA8">
      <w:pPr>
        <w:shd w:val="clear" w:color="auto" w:fill="FFFFFF"/>
        <w:spacing w:after="0" w:line="255" w:lineRule="atLeast"/>
        <w:outlineLvl w:val="2"/>
        <w:rPr>
          <w:rFonts w:ascii="Open Sans" w:eastAsia="Times New Roman" w:hAnsi="Open Sans" w:cs="Open Sans"/>
          <w:color w:val="000000"/>
          <w:sz w:val="18"/>
          <w:szCs w:val="18"/>
          <w:lang w:eastAsia="de-DE"/>
        </w:rPr>
      </w:pPr>
      <w:r w:rsidRPr="00D20AA8">
        <w:rPr>
          <w:rFonts w:ascii="Open Sans" w:eastAsia="Times New Roman" w:hAnsi="Open Sans" w:cs="Open Sans"/>
          <w:color w:val="000000"/>
          <w:sz w:val="18"/>
          <w:szCs w:val="18"/>
          <w:lang w:eastAsia="de-DE"/>
        </w:rPr>
        <w:t xml:space="preserve">So einzigartig wie die Zusammensetzung der Versammlung zu diesem Gottesdienst ist auch die Situation des Heiligen </w:t>
      </w:r>
      <w:proofErr w:type="gramStart"/>
      <w:r w:rsidRPr="00D20AA8">
        <w:rPr>
          <w:rFonts w:ascii="Open Sans" w:eastAsia="Times New Roman" w:hAnsi="Open Sans" w:cs="Open Sans"/>
          <w:color w:val="000000"/>
          <w:sz w:val="18"/>
          <w:szCs w:val="18"/>
          <w:lang w:eastAsia="de-DE"/>
        </w:rPr>
        <w:t>Abends</w:t>
      </w:r>
      <w:proofErr w:type="gramEnd"/>
      <w:r w:rsidRPr="00D20AA8">
        <w:rPr>
          <w:rFonts w:ascii="Open Sans" w:eastAsia="Times New Roman" w:hAnsi="Open Sans" w:cs="Open Sans"/>
          <w:color w:val="000000"/>
          <w:sz w:val="18"/>
          <w:szCs w:val="18"/>
          <w:lang w:eastAsia="de-DE"/>
        </w:rPr>
        <w:t xml:space="preserve">. </w:t>
      </w:r>
    </w:p>
    <w:p w14:paraId="09D9B230" w14:textId="77777777" w:rsidR="00D20AA8" w:rsidRPr="00D20AA8" w:rsidRDefault="00D20AA8" w:rsidP="00D20AA8">
      <w:pPr>
        <w:shd w:val="clear" w:color="auto" w:fill="FFFFFF"/>
        <w:spacing w:after="0" w:line="255" w:lineRule="atLeast"/>
        <w:outlineLvl w:val="2"/>
        <w:rPr>
          <w:rFonts w:ascii="Open Sans" w:eastAsia="Times New Roman" w:hAnsi="Open Sans" w:cs="Open Sans"/>
          <w:color w:val="000000"/>
          <w:sz w:val="18"/>
          <w:szCs w:val="18"/>
          <w:lang w:eastAsia="de-DE"/>
        </w:rPr>
      </w:pPr>
    </w:p>
    <w:p w14:paraId="7F95A47D" w14:textId="52B623A4" w:rsidR="00D20AA8" w:rsidRPr="00D20AA8" w:rsidRDefault="00D20AA8" w:rsidP="00D20AA8">
      <w:pPr>
        <w:shd w:val="clear" w:color="auto" w:fill="FFFFFF"/>
        <w:spacing w:after="0" w:line="255" w:lineRule="atLeast"/>
        <w:outlineLvl w:val="2"/>
        <w:rPr>
          <w:rFonts w:ascii="Open Sans" w:eastAsia="Times New Roman" w:hAnsi="Open Sans" w:cs="Open Sans"/>
          <w:color w:val="000000"/>
          <w:sz w:val="18"/>
          <w:szCs w:val="18"/>
          <w:lang w:eastAsia="de-DE"/>
        </w:rPr>
      </w:pPr>
      <w:r w:rsidRPr="00D20AA8">
        <w:rPr>
          <w:rFonts w:ascii="Open Sans" w:eastAsia="Times New Roman" w:hAnsi="Open Sans" w:cs="Open Sans"/>
          <w:b/>
          <w:bCs/>
          <w:i/>
          <w:iCs/>
          <w:color w:val="000000"/>
          <w:sz w:val="18"/>
          <w:szCs w:val="18"/>
          <w:lang w:eastAsia="de-DE"/>
        </w:rPr>
        <w:t xml:space="preserve">Warum die </w:t>
      </w:r>
      <w:r w:rsidR="009C0582">
        <w:rPr>
          <w:rFonts w:ascii="Open Sans" w:eastAsia="Times New Roman" w:hAnsi="Open Sans" w:cs="Open Sans"/>
          <w:b/>
          <w:bCs/>
          <w:i/>
          <w:iCs/>
          <w:color w:val="000000"/>
          <w:sz w:val="18"/>
          <w:szCs w:val="18"/>
          <w:lang w:eastAsia="de-DE"/>
        </w:rPr>
        <w:t>Kinderfeier</w:t>
      </w:r>
      <w:r w:rsidRPr="00D20AA8">
        <w:rPr>
          <w:rFonts w:ascii="Open Sans" w:eastAsia="Times New Roman" w:hAnsi="Open Sans" w:cs="Open Sans"/>
          <w:b/>
          <w:bCs/>
          <w:i/>
          <w:iCs/>
          <w:color w:val="000000"/>
          <w:sz w:val="18"/>
          <w:szCs w:val="18"/>
          <w:lang w:eastAsia="de-DE"/>
        </w:rPr>
        <w:t xml:space="preserve"> </w:t>
      </w:r>
      <w:r w:rsidR="009C0582">
        <w:rPr>
          <w:rFonts w:ascii="Open Sans" w:eastAsia="Times New Roman" w:hAnsi="Open Sans" w:cs="Open Sans"/>
          <w:b/>
          <w:bCs/>
          <w:i/>
          <w:iCs/>
          <w:color w:val="000000"/>
          <w:sz w:val="18"/>
          <w:szCs w:val="18"/>
          <w:lang w:eastAsia="de-DE"/>
        </w:rPr>
        <w:t xml:space="preserve">am 24.12. </w:t>
      </w:r>
      <w:r w:rsidRPr="00D20AA8">
        <w:rPr>
          <w:rFonts w:ascii="Open Sans" w:eastAsia="Times New Roman" w:hAnsi="Open Sans" w:cs="Open Sans"/>
          <w:b/>
          <w:bCs/>
          <w:i/>
          <w:iCs/>
          <w:color w:val="000000"/>
          <w:sz w:val="18"/>
          <w:szCs w:val="18"/>
          <w:lang w:eastAsia="de-DE"/>
        </w:rPr>
        <w:t>gut angenommen wird?</w:t>
      </w:r>
    </w:p>
    <w:p w14:paraId="2AD4536F" w14:textId="0DB0180B"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 xml:space="preserve">Die Eltern treffen zu Hause die Weihnachtsvorbereitungen und sind froh, diese in Ruhe tun zu können. Der </w:t>
      </w:r>
      <w:r w:rsidR="009C0582" w:rsidRPr="00D20AA8">
        <w:rPr>
          <w:rFonts w:ascii="Open Sans" w:eastAsia="Times New Roman" w:hAnsi="Open Sans" w:cs="Open Sans"/>
          <w:color w:val="000000"/>
          <w:sz w:val="20"/>
          <w:szCs w:val="20"/>
          <w:lang w:eastAsia="de-DE"/>
        </w:rPr>
        <w:t>Gottesdienst stimmt</w:t>
      </w:r>
      <w:r w:rsidRPr="00D20AA8">
        <w:rPr>
          <w:rFonts w:ascii="Open Sans" w:eastAsia="Times New Roman" w:hAnsi="Open Sans" w:cs="Open Sans"/>
          <w:color w:val="000000"/>
          <w:sz w:val="20"/>
          <w:szCs w:val="20"/>
          <w:lang w:eastAsia="de-DE"/>
        </w:rPr>
        <w:t xml:space="preserve"> ein und führt zur Feier des Heiligen </w:t>
      </w:r>
      <w:proofErr w:type="gramStart"/>
      <w:r w:rsidRPr="00D20AA8">
        <w:rPr>
          <w:rFonts w:ascii="Open Sans" w:eastAsia="Times New Roman" w:hAnsi="Open Sans" w:cs="Open Sans"/>
          <w:color w:val="000000"/>
          <w:sz w:val="20"/>
          <w:szCs w:val="20"/>
          <w:lang w:eastAsia="de-DE"/>
        </w:rPr>
        <w:t>Abends</w:t>
      </w:r>
      <w:proofErr w:type="gramEnd"/>
      <w:r w:rsidRPr="00D20AA8">
        <w:rPr>
          <w:rFonts w:ascii="Open Sans" w:eastAsia="Times New Roman" w:hAnsi="Open Sans" w:cs="Open Sans"/>
          <w:color w:val="000000"/>
          <w:sz w:val="20"/>
          <w:szCs w:val="20"/>
          <w:lang w:eastAsia="de-DE"/>
        </w:rPr>
        <w:t xml:space="preserve"> in der Familie hin. Dadurch wirkt sie einer weiteren Entleerung des Weihnachtsfestes entgegen. Familien, die aus sich heraus nicht in der Lage sind, gemeinsam zu beten, wird es so möglich, die Geburt Christi ausdrücklich in die Feier des Heiligen Abends einzubeziehen.</w:t>
      </w:r>
    </w:p>
    <w:p w14:paraId="2E91A543"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 </w:t>
      </w:r>
    </w:p>
    <w:p w14:paraId="247DD04F"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Der Besuch der Kindergottesdienste am 24.12. lässt erkennen, dass es auf Seiten der Familien mit Kindern, besonders mit jüngeren Kindern, durchaus ein Bedürfnis und eine Bereitschaft gibt, den Heiligen Abend auch mit einer Feier in der Kirche zu begehen.</w:t>
      </w:r>
    </w:p>
    <w:p w14:paraId="09AD3FCB" w14:textId="636D7942"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 xml:space="preserve">Die Zahl der Erwachsenen, die ohne Kinder teilnehmen, lässt darauf schließen, dass bei ihnen ein ähnlicher Wunsch </w:t>
      </w:r>
      <w:r w:rsidR="009C0582" w:rsidRPr="00D20AA8">
        <w:rPr>
          <w:rFonts w:ascii="Open Sans" w:eastAsia="Times New Roman" w:hAnsi="Open Sans" w:cs="Open Sans"/>
          <w:color w:val="000000"/>
          <w:sz w:val="20"/>
          <w:szCs w:val="20"/>
          <w:lang w:eastAsia="de-DE"/>
        </w:rPr>
        <w:t>besteht,</w:t>
      </w:r>
      <w:r w:rsidRPr="00D20AA8">
        <w:rPr>
          <w:rFonts w:ascii="Open Sans" w:eastAsia="Times New Roman" w:hAnsi="Open Sans" w:cs="Open Sans"/>
          <w:color w:val="000000"/>
          <w:sz w:val="20"/>
          <w:szCs w:val="20"/>
          <w:lang w:eastAsia="de-DE"/>
        </w:rPr>
        <w:t xml:space="preserve"> hier ihren Weihnachtsgottesdienst zu feiern, weil sie in der Nacht nicht außer Haus wollen oder können.</w:t>
      </w:r>
    </w:p>
    <w:p w14:paraId="56750119"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 </w:t>
      </w:r>
    </w:p>
    <w:p w14:paraId="61B7F851" w14:textId="77777777" w:rsidR="00D20AA8" w:rsidRPr="00D20AA8" w:rsidRDefault="00D20AA8" w:rsidP="00D20AA8">
      <w:pPr>
        <w:shd w:val="clear" w:color="auto" w:fill="FFFFFF"/>
        <w:spacing w:after="0" w:line="255" w:lineRule="atLeast"/>
        <w:outlineLvl w:val="2"/>
        <w:rPr>
          <w:rFonts w:ascii="Open Sans" w:eastAsia="Times New Roman" w:hAnsi="Open Sans" w:cs="Open Sans"/>
          <w:color w:val="000000"/>
          <w:sz w:val="18"/>
          <w:szCs w:val="18"/>
          <w:lang w:eastAsia="de-DE"/>
        </w:rPr>
      </w:pPr>
      <w:r w:rsidRPr="00D20AA8">
        <w:rPr>
          <w:rFonts w:ascii="Open Sans" w:eastAsia="Times New Roman" w:hAnsi="Open Sans" w:cs="Open Sans"/>
          <w:b/>
          <w:bCs/>
          <w:i/>
          <w:iCs/>
          <w:color w:val="000000"/>
          <w:sz w:val="18"/>
          <w:szCs w:val="18"/>
          <w:lang w:eastAsia="de-DE"/>
        </w:rPr>
        <w:t>Die Gottesdienstgemeinde ist eine einzigartige und bringt für das Feiern einige Probleme mit sich:</w:t>
      </w:r>
    </w:p>
    <w:p w14:paraId="69BE2C44" w14:textId="7DD12191" w:rsidR="00D20AA8" w:rsidRPr="00D20AA8" w:rsidRDefault="00D20AA8" w:rsidP="00D20AA8">
      <w:pPr>
        <w:numPr>
          <w:ilvl w:val="0"/>
          <w:numId w:val="1"/>
        </w:numPr>
        <w:shd w:val="clear" w:color="auto" w:fill="FFFFFF"/>
        <w:spacing w:before="100" w:beforeAutospacing="1" w:after="100" w:afterAutospacing="1"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Es kommen Kinder jeden Alters, in Begleitung von Eltern oder Großeltern oder ohne, sehr viele ganz kleine Kinder (4-6</w:t>
      </w:r>
      <w:r w:rsidR="009C0582" w:rsidRPr="00D20AA8">
        <w:rPr>
          <w:rFonts w:ascii="Open Sans" w:eastAsia="Times New Roman" w:hAnsi="Open Sans" w:cs="Open Sans"/>
          <w:color w:val="000000"/>
          <w:sz w:val="20"/>
          <w:szCs w:val="20"/>
          <w:lang w:eastAsia="de-DE"/>
        </w:rPr>
        <w:t>), vereinzelt</w:t>
      </w:r>
      <w:r w:rsidRPr="00D20AA8">
        <w:rPr>
          <w:rFonts w:ascii="Open Sans" w:eastAsia="Times New Roman" w:hAnsi="Open Sans" w:cs="Open Sans"/>
          <w:color w:val="000000"/>
          <w:sz w:val="20"/>
          <w:szCs w:val="20"/>
          <w:lang w:eastAsia="de-DE"/>
        </w:rPr>
        <w:t xml:space="preserve"> junge Erwachsene ohne Kinder und Jugendliche.</w:t>
      </w:r>
    </w:p>
    <w:p w14:paraId="3FB51BAC" w14:textId="77777777" w:rsidR="00D20AA8" w:rsidRPr="00D20AA8" w:rsidRDefault="00D20AA8" w:rsidP="00D20AA8">
      <w:pPr>
        <w:numPr>
          <w:ilvl w:val="0"/>
          <w:numId w:val="1"/>
        </w:numPr>
        <w:shd w:val="clear" w:color="auto" w:fill="FFFFFF"/>
        <w:spacing w:before="100" w:beforeAutospacing="1" w:after="100" w:afterAutospacing="1"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 xml:space="preserve">Einige sind regelmäßige </w:t>
      </w:r>
      <w:proofErr w:type="spellStart"/>
      <w:r w:rsidRPr="00D20AA8">
        <w:rPr>
          <w:rFonts w:ascii="Open Sans" w:eastAsia="Times New Roman" w:hAnsi="Open Sans" w:cs="Open Sans"/>
          <w:color w:val="000000"/>
          <w:sz w:val="20"/>
          <w:szCs w:val="20"/>
          <w:lang w:eastAsia="de-DE"/>
        </w:rPr>
        <w:t>GottesdienstbesucherInnen</w:t>
      </w:r>
      <w:proofErr w:type="spellEnd"/>
      <w:r w:rsidRPr="00D20AA8">
        <w:rPr>
          <w:rFonts w:ascii="Open Sans" w:eastAsia="Times New Roman" w:hAnsi="Open Sans" w:cs="Open Sans"/>
          <w:color w:val="000000"/>
          <w:sz w:val="20"/>
          <w:szCs w:val="20"/>
          <w:lang w:eastAsia="de-DE"/>
        </w:rPr>
        <w:t>, die Mehrheit nicht: Die Kinder und Erwachsenen haben keine oder wenig Übung darin, wie ein Gottesdienst abläuft. Das erfordert hohe Konzentration beim Mitfeiern und die ist gerade in dieser Situation schwer möglich.</w:t>
      </w:r>
    </w:p>
    <w:p w14:paraId="21F36FB3" w14:textId="77777777" w:rsidR="00D20AA8" w:rsidRPr="00D20AA8" w:rsidRDefault="00D20AA8" w:rsidP="00D20AA8">
      <w:pPr>
        <w:numPr>
          <w:ilvl w:val="0"/>
          <w:numId w:val="1"/>
        </w:numPr>
        <w:shd w:val="clear" w:color="auto" w:fill="FFFFFF"/>
        <w:spacing w:before="100" w:beforeAutospacing="1" w:after="100" w:afterAutospacing="1"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Spannende Erwartung bei den Kindern, die sich in großer Unruhe äußert. Hoher Lärmpegel, es kann keine Konzentration auf den Gottesdienst hergestellt werden.</w:t>
      </w:r>
    </w:p>
    <w:p w14:paraId="1310F42E" w14:textId="77777777" w:rsidR="00D20AA8" w:rsidRPr="00D20AA8" w:rsidRDefault="00D20AA8" w:rsidP="00D20AA8">
      <w:pPr>
        <w:numPr>
          <w:ilvl w:val="0"/>
          <w:numId w:val="1"/>
        </w:numPr>
        <w:shd w:val="clear" w:color="auto" w:fill="FFFFFF"/>
        <w:spacing w:before="100" w:beforeAutospacing="1" w:after="100" w:afterAutospacing="1"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Überfüllung der Kirche, zu wenig Platz zu haben fördert Unruhe.</w:t>
      </w:r>
    </w:p>
    <w:p w14:paraId="0C744D80" w14:textId="77777777" w:rsidR="00D20AA8" w:rsidRPr="00D20AA8" w:rsidRDefault="00D20AA8" w:rsidP="00D20AA8">
      <w:pPr>
        <w:numPr>
          <w:ilvl w:val="0"/>
          <w:numId w:val="1"/>
        </w:numPr>
        <w:shd w:val="clear" w:color="auto" w:fill="FFFFFF"/>
        <w:spacing w:before="100" w:beforeAutospacing="1" w:after="100" w:afterAutospacing="1"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Sicht auf das Geschehen „vorne“ ist nicht gegeben.</w:t>
      </w:r>
    </w:p>
    <w:p w14:paraId="64CDD13C" w14:textId="77777777" w:rsidR="00D20AA8" w:rsidRPr="00D20AA8" w:rsidRDefault="00D20AA8" w:rsidP="00D20AA8">
      <w:pPr>
        <w:numPr>
          <w:ilvl w:val="0"/>
          <w:numId w:val="1"/>
        </w:numPr>
        <w:shd w:val="clear" w:color="auto" w:fill="FFFFFF"/>
        <w:spacing w:before="100" w:beforeAutospacing="1" w:after="100" w:afterAutospacing="1"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 xml:space="preserve">Die große Anzahl der </w:t>
      </w:r>
      <w:proofErr w:type="spellStart"/>
      <w:r w:rsidRPr="00D20AA8">
        <w:rPr>
          <w:rFonts w:ascii="Open Sans" w:eastAsia="Times New Roman" w:hAnsi="Open Sans" w:cs="Open Sans"/>
          <w:color w:val="000000"/>
          <w:sz w:val="20"/>
          <w:szCs w:val="20"/>
          <w:lang w:eastAsia="de-DE"/>
        </w:rPr>
        <w:t>GottesdienstbesucherInnen</w:t>
      </w:r>
      <w:proofErr w:type="spellEnd"/>
      <w:r w:rsidRPr="00D20AA8">
        <w:rPr>
          <w:rFonts w:ascii="Open Sans" w:eastAsia="Times New Roman" w:hAnsi="Open Sans" w:cs="Open Sans"/>
          <w:color w:val="000000"/>
          <w:sz w:val="20"/>
          <w:szCs w:val="20"/>
          <w:lang w:eastAsia="de-DE"/>
        </w:rPr>
        <w:t xml:space="preserve"> verleitet </w:t>
      </w:r>
      <w:proofErr w:type="gramStart"/>
      <w:r w:rsidRPr="00D20AA8">
        <w:rPr>
          <w:rFonts w:ascii="Open Sans" w:eastAsia="Times New Roman" w:hAnsi="Open Sans" w:cs="Open Sans"/>
          <w:color w:val="000000"/>
          <w:sz w:val="20"/>
          <w:szCs w:val="20"/>
          <w:lang w:eastAsia="de-DE"/>
        </w:rPr>
        <w:t>zu einem Vorfeiern</w:t>
      </w:r>
      <w:proofErr w:type="gramEnd"/>
      <w:r w:rsidRPr="00D20AA8">
        <w:rPr>
          <w:rFonts w:ascii="Open Sans" w:eastAsia="Times New Roman" w:hAnsi="Open Sans" w:cs="Open Sans"/>
          <w:color w:val="000000"/>
          <w:sz w:val="20"/>
          <w:szCs w:val="20"/>
          <w:lang w:eastAsia="de-DE"/>
        </w:rPr>
        <w:t xml:space="preserve"> des Weihnachtsfestes, insbesondere, wenn eine Eucharistiefeier vorgesehen ist.</w:t>
      </w:r>
      <w:r w:rsidRPr="00D20AA8">
        <w:rPr>
          <w:rFonts w:ascii="Open Sans" w:eastAsia="Times New Roman" w:hAnsi="Open Sans" w:cs="Open Sans"/>
          <w:color w:val="000000"/>
          <w:sz w:val="20"/>
          <w:szCs w:val="20"/>
          <w:lang w:eastAsia="de-DE"/>
        </w:rPr>
        <w:br/>
        <w:t xml:space="preserve">Der Kindergottesdienst am 24.12. soll aber nicht das Weihnachtsfest </w:t>
      </w:r>
      <w:proofErr w:type="spellStart"/>
      <w:r w:rsidRPr="00D20AA8">
        <w:rPr>
          <w:rFonts w:ascii="Open Sans" w:eastAsia="Times New Roman" w:hAnsi="Open Sans" w:cs="Open Sans"/>
          <w:color w:val="000000"/>
          <w:sz w:val="20"/>
          <w:szCs w:val="20"/>
          <w:lang w:eastAsia="de-DE"/>
        </w:rPr>
        <w:t>vorfeiern</w:t>
      </w:r>
      <w:proofErr w:type="spellEnd"/>
      <w:r w:rsidRPr="00D20AA8">
        <w:rPr>
          <w:rFonts w:ascii="Open Sans" w:eastAsia="Times New Roman" w:hAnsi="Open Sans" w:cs="Open Sans"/>
          <w:color w:val="000000"/>
          <w:sz w:val="20"/>
          <w:szCs w:val="20"/>
          <w:lang w:eastAsia="de-DE"/>
        </w:rPr>
        <w:t>, sondern einen Übergang schaffen und in den Heiligen Abend einführen. Deshalb nennen manche Pfarren diese Feier nicht „Kindermette</w:t>
      </w:r>
      <w:proofErr w:type="gramStart"/>
      <w:r w:rsidRPr="00D20AA8">
        <w:rPr>
          <w:rFonts w:ascii="Open Sans" w:eastAsia="Times New Roman" w:hAnsi="Open Sans" w:cs="Open Sans"/>
          <w:color w:val="000000"/>
          <w:sz w:val="20"/>
          <w:szCs w:val="20"/>
          <w:lang w:eastAsia="de-DE"/>
        </w:rPr>
        <w:t>“</w:t>
      </w:r>
      <w:proofErr w:type="gramEnd"/>
      <w:r w:rsidRPr="00D20AA8">
        <w:rPr>
          <w:rFonts w:ascii="Open Sans" w:eastAsia="Times New Roman" w:hAnsi="Open Sans" w:cs="Open Sans"/>
          <w:color w:val="000000"/>
          <w:sz w:val="20"/>
          <w:szCs w:val="20"/>
          <w:lang w:eastAsia="de-DE"/>
        </w:rPr>
        <w:t xml:space="preserve"> sondern „Weihnachtserwartung“ oder „Kinderfeier zur Weihnacht“ oder „Erwartungsfeier“.</w:t>
      </w:r>
    </w:p>
    <w:p w14:paraId="46E0CB4E"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 </w:t>
      </w:r>
    </w:p>
    <w:p w14:paraId="38E44761" w14:textId="77777777" w:rsidR="00D20AA8" w:rsidRPr="00D20AA8" w:rsidRDefault="00D20AA8" w:rsidP="00D20AA8">
      <w:pPr>
        <w:shd w:val="clear" w:color="auto" w:fill="FFFFFF"/>
        <w:spacing w:after="0" w:line="255" w:lineRule="atLeast"/>
        <w:outlineLvl w:val="2"/>
        <w:rPr>
          <w:rFonts w:ascii="Open Sans" w:eastAsia="Times New Roman" w:hAnsi="Open Sans" w:cs="Open Sans"/>
          <w:color w:val="000000"/>
          <w:sz w:val="18"/>
          <w:szCs w:val="18"/>
          <w:lang w:eastAsia="de-DE"/>
        </w:rPr>
      </w:pPr>
      <w:r w:rsidRPr="00D20AA8">
        <w:rPr>
          <w:rFonts w:ascii="Open Sans" w:eastAsia="Times New Roman" w:hAnsi="Open Sans" w:cs="Open Sans"/>
          <w:b/>
          <w:bCs/>
          <w:i/>
          <w:iCs/>
          <w:color w:val="000000"/>
          <w:sz w:val="18"/>
          <w:szCs w:val="18"/>
          <w:lang w:eastAsia="de-DE"/>
        </w:rPr>
        <w:t>Der Kindergottesdienst soll nicht als Messe gefeiert werden.</w:t>
      </w:r>
    </w:p>
    <w:p w14:paraId="28931820"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Nichteucharistische Feiern lassen sich leichter an die Situation und die Kinder anpassen. Die Gefahr, dass die Eucharistie nur als Anhang erscheint oder von Kindern - jedenfalls von kleinen Kindern, die nicht zur Kommunion gehen - so erlebt wird, tritt nicht auf.</w:t>
      </w:r>
    </w:p>
    <w:p w14:paraId="2E114CD5"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 </w:t>
      </w:r>
    </w:p>
    <w:p w14:paraId="68BD4C9C"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Auch im Hinblick auf den immer größer werdenden Priestermangel sind diese Formen sinnvoll; dann kann der Kindergottesdienst von einem/</w:t>
      </w:r>
      <w:proofErr w:type="gramStart"/>
      <w:r w:rsidRPr="00D20AA8">
        <w:rPr>
          <w:rFonts w:ascii="Open Sans" w:eastAsia="Times New Roman" w:hAnsi="Open Sans" w:cs="Open Sans"/>
          <w:color w:val="000000"/>
          <w:sz w:val="20"/>
          <w:szCs w:val="20"/>
          <w:lang w:eastAsia="de-DE"/>
        </w:rPr>
        <w:t>einer Laien</w:t>
      </w:r>
      <w:proofErr w:type="gramEnd"/>
      <w:r w:rsidRPr="00D20AA8">
        <w:rPr>
          <w:rFonts w:ascii="Open Sans" w:eastAsia="Times New Roman" w:hAnsi="Open Sans" w:cs="Open Sans"/>
          <w:color w:val="000000"/>
          <w:sz w:val="20"/>
          <w:szCs w:val="20"/>
          <w:lang w:eastAsia="de-DE"/>
        </w:rPr>
        <w:t>/Laiin geleitet werden.</w:t>
      </w:r>
    </w:p>
    <w:p w14:paraId="4130F695"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 </w:t>
      </w:r>
    </w:p>
    <w:p w14:paraId="0E7079EA"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 xml:space="preserve">Um nicht falsche Erwartungen zu wecken, raten wir davon ab, diesen Gottesdienst „Kindermette“ zu nennen. Wir wollen ermutigen, bei der Namenssuche kreativ zu werden, Beispiele siehe oben. Das richtige Verständnis dieses nichteucharistischen Gottesdienstes hängt sicher sehr von der Ankündigung und Begründung, sowie von der </w:t>
      </w:r>
      <w:proofErr w:type="gramStart"/>
      <w:r w:rsidRPr="00D20AA8">
        <w:rPr>
          <w:rFonts w:ascii="Open Sans" w:eastAsia="Times New Roman" w:hAnsi="Open Sans" w:cs="Open Sans"/>
          <w:color w:val="000000"/>
          <w:sz w:val="20"/>
          <w:szCs w:val="20"/>
          <w:lang w:eastAsia="de-DE"/>
        </w:rPr>
        <w:t>Art  der</w:t>
      </w:r>
      <w:proofErr w:type="gramEnd"/>
      <w:r w:rsidRPr="00D20AA8">
        <w:rPr>
          <w:rFonts w:ascii="Open Sans" w:eastAsia="Times New Roman" w:hAnsi="Open Sans" w:cs="Open Sans"/>
          <w:color w:val="000000"/>
          <w:sz w:val="20"/>
          <w:szCs w:val="20"/>
          <w:lang w:eastAsia="de-DE"/>
        </w:rPr>
        <w:t xml:space="preserve"> Feier ab. Er soll deutlich als Auftakt der Feier des </w:t>
      </w:r>
      <w:proofErr w:type="spellStart"/>
      <w:r w:rsidRPr="00D20AA8">
        <w:rPr>
          <w:rFonts w:ascii="Open Sans" w:eastAsia="Times New Roman" w:hAnsi="Open Sans" w:cs="Open Sans"/>
          <w:color w:val="000000"/>
          <w:sz w:val="20"/>
          <w:szCs w:val="20"/>
          <w:lang w:eastAsia="de-DE"/>
        </w:rPr>
        <w:t>Weihnachsfestes</w:t>
      </w:r>
      <w:proofErr w:type="spellEnd"/>
      <w:r w:rsidRPr="00D20AA8">
        <w:rPr>
          <w:rFonts w:ascii="Open Sans" w:eastAsia="Times New Roman" w:hAnsi="Open Sans" w:cs="Open Sans"/>
          <w:color w:val="000000"/>
          <w:sz w:val="20"/>
          <w:szCs w:val="20"/>
          <w:lang w:eastAsia="de-DE"/>
        </w:rPr>
        <w:t xml:space="preserve"> erscheinen, zu dem speziell die Kinder bzw. die Familien mit Kindern eingeladen sind. Bezüge zur Feier zu Hause oder Deutung von weihnachtlichem Brauchtum können das Verständnis des Weihnachtsfestes vertiefen.</w:t>
      </w:r>
    </w:p>
    <w:p w14:paraId="0C01B9F0"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noProof/>
          <w:color w:val="000000"/>
          <w:sz w:val="20"/>
          <w:szCs w:val="20"/>
          <w:lang w:eastAsia="de-DE"/>
        </w:rPr>
        <w:lastRenderedPageBreak/>
        <w:drawing>
          <wp:anchor distT="0" distB="0" distL="114300" distR="114300" simplePos="0" relativeHeight="251658240" behindDoc="1" locked="0" layoutInCell="1" allowOverlap="1" wp14:anchorId="1AC7D538" wp14:editId="7F4B9151">
            <wp:simplePos x="0" y="0"/>
            <wp:positionH relativeFrom="margin">
              <wp:align>left</wp:align>
            </wp:positionH>
            <wp:positionV relativeFrom="paragraph">
              <wp:posOffset>172085</wp:posOffset>
            </wp:positionV>
            <wp:extent cx="2751455" cy="1695450"/>
            <wp:effectExtent l="0" t="0" r="0" b="0"/>
            <wp:wrapTight wrapText="bothSides">
              <wp:wrapPolygon edited="0">
                <wp:start x="0" y="0"/>
                <wp:lineTo x="0" y="21357"/>
                <wp:lineTo x="21386" y="21357"/>
                <wp:lineTo x="21386" y="0"/>
                <wp:lineTo x="0" y="0"/>
              </wp:wrapPolygon>
            </wp:wrapTight>
            <wp:docPr id="1" name="Grafik 1" descr="Der Kindergottesdienst am 24. Deze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r Kindergottesdienst am 24. Dezember"/>
                    <pic:cNvPicPr>
                      <a:picLocks noChangeAspect="1" noChangeArrowheads="1"/>
                    </pic:cNvPicPr>
                  </pic:nvPicPr>
                  <pic:blipFill>
                    <a:blip r:embed="rId7">
                      <a:grayscl/>
                      <a:extLst>
                        <a:ext uri="{BEBA8EAE-BF5A-486C-A8C5-ECC9F3942E4B}">
                          <a14:imgProps xmlns:a14="http://schemas.microsoft.com/office/drawing/2010/main">
                            <a14:imgLayer r:embed="rId8">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55208" cy="1697586"/>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0AA8">
        <w:rPr>
          <w:rFonts w:ascii="Open Sans" w:eastAsia="Times New Roman" w:hAnsi="Open Sans" w:cs="Open Sans"/>
          <w:color w:val="000000"/>
          <w:sz w:val="20"/>
          <w:szCs w:val="20"/>
          <w:lang w:eastAsia="de-DE"/>
        </w:rPr>
        <w:t> </w:t>
      </w:r>
    </w:p>
    <w:p w14:paraId="3946DAF2"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p>
    <w:p w14:paraId="6E4A3693"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 </w:t>
      </w:r>
    </w:p>
    <w:p w14:paraId="301C9C3D" w14:textId="77777777" w:rsidR="00D20AA8" w:rsidRPr="00D20AA8" w:rsidRDefault="00D20AA8" w:rsidP="00D20AA8">
      <w:pPr>
        <w:shd w:val="clear" w:color="auto" w:fill="FFFFFF"/>
        <w:spacing w:after="0" w:line="255" w:lineRule="atLeast"/>
        <w:outlineLvl w:val="2"/>
        <w:rPr>
          <w:rFonts w:ascii="Open Sans" w:eastAsia="Times New Roman" w:hAnsi="Open Sans" w:cs="Open Sans"/>
          <w:color w:val="000000"/>
          <w:sz w:val="18"/>
          <w:szCs w:val="18"/>
          <w:lang w:eastAsia="de-DE"/>
        </w:rPr>
      </w:pPr>
      <w:r w:rsidRPr="00D20AA8">
        <w:rPr>
          <w:rFonts w:ascii="Open Sans" w:eastAsia="Times New Roman" w:hAnsi="Open Sans" w:cs="Open Sans"/>
          <w:b/>
          <w:bCs/>
          <w:i/>
          <w:iCs/>
          <w:color w:val="000000"/>
          <w:sz w:val="18"/>
          <w:szCs w:val="18"/>
          <w:lang w:eastAsia="de-DE"/>
        </w:rPr>
        <w:t xml:space="preserve">Für eine gelingende Feier soll </w:t>
      </w:r>
      <w:proofErr w:type="gramStart"/>
      <w:r w:rsidRPr="00D20AA8">
        <w:rPr>
          <w:rFonts w:ascii="Open Sans" w:eastAsia="Times New Roman" w:hAnsi="Open Sans" w:cs="Open Sans"/>
          <w:b/>
          <w:bCs/>
          <w:i/>
          <w:iCs/>
          <w:color w:val="000000"/>
          <w:sz w:val="18"/>
          <w:szCs w:val="18"/>
          <w:lang w:eastAsia="de-DE"/>
        </w:rPr>
        <w:t>die  Aufmerksamkeit</w:t>
      </w:r>
      <w:proofErr w:type="gramEnd"/>
      <w:r w:rsidRPr="00D20AA8">
        <w:rPr>
          <w:rFonts w:ascii="Open Sans" w:eastAsia="Times New Roman" w:hAnsi="Open Sans" w:cs="Open Sans"/>
          <w:b/>
          <w:bCs/>
          <w:i/>
          <w:iCs/>
          <w:color w:val="000000"/>
          <w:sz w:val="18"/>
          <w:szCs w:val="18"/>
          <w:lang w:eastAsia="de-DE"/>
        </w:rPr>
        <w:t xml:space="preserve"> auf Folgendes gelegt werden: </w:t>
      </w:r>
    </w:p>
    <w:p w14:paraId="54A2AD4C"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i/>
          <w:iCs/>
          <w:color w:val="000000"/>
          <w:sz w:val="20"/>
          <w:szCs w:val="20"/>
          <w:lang w:eastAsia="de-DE"/>
        </w:rPr>
        <w:t>Lieder:</w:t>
      </w:r>
    </w:p>
    <w:p w14:paraId="7FDF0DFA"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Ausgewogenheit zwischen bekannten und neuen Liedern (Das ist natürlich relativ, wenn wir bedenken, dass viele Leute das Liedgut der normalen Gottesdienstgemeinde nicht kennen, weil sie das Jahr über kaum teilnehmen!)</w:t>
      </w:r>
      <w:r w:rsidRPr="00D20AA8">
        <w:rPr>
          <w:rFonts w:ascii="Open Sans" w:eastAsia="Times New Roman" w:hAnsi="Open Sans" w:cs="Open Sans"/>
          <w:i/>
          <w:iCs/>
          <w:color w:val="000000"/>
          <w:sz w:val="20"/>
          <w:szCs w:val="20"/>
          <w:lang w:eastAsia="de-DE"/>
        </w:rPr>
        <w:br/>
      </w:r>
      <w:r w:rsidRPr="00D20AA8">
        <w:rPr>
          <w:rFonts w:ascii="Open Sans" w:eastAsia="Times New Roman" w:hAnsi="Open Sans" w:cs="Open Sans"/>
          <w:color w:val="000000"/>
          <w:sz w:val="20"/>
          <w:szCs w:val="20"/>
          <w:lang w:eastAsia="de-DE"/>
        </w:rPr>
        <w:t>Einfache Lieder mit leichten Melodien und Texten zum Mitsingen (zumindest Refrain!)</w:t>
      </w:r>
    </w:p>
    <w:p w14:paraId="2B283A11"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i/>
          <w:iCs/>
          <w:color w:val="000000"/>
          <w:sz w:val="20"/>
          <w:szCs w:val="20"/>
          <w:lang w:eastAsia="de-DE"/>
        </w:rPr>
        <w:t>Musik:</w:t>
      </w:r>
    </w:p>
    <w:p w14:paraId="41485699"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 xml:space="preserve">Instrumentalmusik, (Flöten, usw.) fördern die Konzentration, schaffen die Möglichkeit, der Stimmung des Heiligen </w:t>
      </w:r>
      <w:proofErr w:type="gramStart"/>
      <w:r w:rsidRPr="00D20AA8">
        <w:rPr>
          <w:rFonts w:ascii="Open Sans" w:eastAsia="Times New Roman" w:hAnsi="Open Sans" w:cs="Open Sans"/>
          <w:color w:val="000000"/>
          <w:sz w:val="20"/>
          <w:szCs w:val="20"/>
          <w:lang w:eastAsia="de-DE"/>
        </w:rPr>
        <w:t>Abends</w:t>
      </w:r>
      <w:proofErr w:type="gramEnd"/>
      <w:r w:rsidRPr="00D20AA8">
        <w:rPr>
          <w:rFonts w:ascii="Open Sans" w:eastAsia="Times New Roman" w:hAnsi="Open Sans" w:cs="Open Sans"/>
          <w:color w:val="000000"/>
          <w:sz w:val="20"/>
          <w:szCs w:val="20"/>
          <w:lang w:eastAsia="de-DE"/>
        </w:rPr>
        <w:t xml:space="preserve"> nachzugehen.</w:t>
      </w:r>
      <w:r w:rsidRPr="00D20AA8">
        <w:rPr>
          <w:rFonts w:ascii="Open Sans" w:eastAsia="Times New Roman" w:hAnsi="Open Sans" w:cs="Open Sans"/>
          <w:color w:val="000000"/>
          <w:sz w:val="20"/>
          <w:szCs w:val="20"/>
          <w:lang w:eastAsia="de-DE"/>
        </w:rPr>
        <w:br/>
        <w:t>Als Einstimmung ist das Einsingen vor der Kindermette ist gut geeignet. Eine Liederprobe kann diesen Zweck gut erfüllen, muss aber gut geleitet werden! und auch Instrumentalmusik.</w:t>
      </w:r>
    </w:p>
    <w:p w14:paraId="0F2EFCCF"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i/>
          <w:iCs/>
          <w:color w:val="000000"/>
          <w:sz w:val="20"/>
          <w:szCs w:val="20"/>
          <w:lang w:eastAsia="de-DE"/>
        </w:rPr>
        <w:t>Sprache:</w:t>
      </w:r>
    </w:p>
    <w:p w14:paraId="18A540C8"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Deutlich, laut, verständlich, einfach, Lautsprecher</w:t>
      </w:r>
      <w:r w:rsidRPr="00D20AA8">
        <w:rPr>
          <w:rFonts w:ascii="Open Sans" w:eastAsia="Times New Roman" w:hAnsi="Open Sans" w:cs="Open Sans"/>
          <w:color w:val="000000"/>
          <w:sz w:val="20"/>
          <w:szCs w:val="20"/>
          <w:lang w:eastAsia="de-DE"/>
        </w:rPr>
        <w:br/>
        <w:t>Bei der Auswahl der SprecherInnen darauf achten, dass diese Sicherheit haben.</w:t>
      </w:r>
    </w:p>
    <w:p w14:paraId="16B2F93F"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i/>
          <w:iCs/>
          <w:color w:val="000000"/>
          <w:sz w:val="20"/>
          <w:szCs w:val="20"/>
          <w:lang w:eastAsia="de-DE"/>
        </w:rPr>
        <w:t>Inhalte:</w:t>
      </w:r>
    </w:p>
    <w:p w14:paraId="6B10AF64"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Ein Rückblick auf die vier Adventsonntage ist angebracht, besonders, wenn sie mit den Kindern gestaltet wurden. Er darf aber nicht zu ausführlich ausfallen, da ja viele diese Gottesdienste nicht mitgefeiert haben.</w:t>
      </w:r>
    </w:p>
    <w:p w14:paraId="7A25706F"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i/>
          <w:iCs/>
          <w:color w:val="000000"/>
          <w:sz w:val="20"/>
          <w:szCs w:val="20"/>
          <w:lang w:eastAsia="de-DE"/>
        </w:rPr>
        <w:t>Kirchenraum:</w:t>
      </w:r>
    </w:p>
    <w:p w14:paraId="09573BC1"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 xml:space="preserve">Wenn es die Zahl der Menschen und der Kirchenraum zulässt, könnte man einen </w:t>
      </w:r>
      <w:proofErr w:type="spellStart"/>
      <w:r w:rsidRPr="00D20AA8">
        <w:rPr>
          <w:rFonts w:ascii="Open Sans" w:eastAsia="Times New Roman" w:hAnsi="Open Sans" w:cs="Open Sans"/>
          <w:color w:val="000000"/>
          <w:sz w:val="20"/>
          <w:szCs w:val="20"/>
          <w:lang w:eastAsia="de-DE"/>
        </w:rPr>
        <w:t>Stationengottesdienst</w:t>
      </w:r>
      <w:proofErr w:type="spellEnd"/>
      <w:r w:rsidRPr="00D20AA8">
        <w:rPr>
          <w:rFonts w:ascii="Open Sans" w:eastAsia="Times New Roman" w:hAnsi="Open Sans" w:cs="Open Sans"/>
          <w:color w:val="000000"/>
          <w:sz w:val="20"/>
          <w:szCs w:val="20"/>
          <w:lang w:eastAsia="de-DE"/>
        </w:rPr>
        <w:t xml:space="preserve"> überlegen.</w:t>
      </w:r>
      <w:r w:rsidRPr="00D20AA8">
        <w:rPr>
          <w:rFonts w:ascii="Open Sans" w:eastAsia="Times New Roman" w:hAnsi="Open Sans" w:cs="Open Sans"/>
          <w:color w:val="000000"/>
          <w:sz w:val="20"/>
          <w:szCs w:val="20"/>
          <w:lang w:eastAsia="de-DE"/>
        </w:rPr>
        <w:br/>
        <w:t>Hirtenspiele und sonstige szenische Darstellungen: Da ist darauf zu achten, dass eine gute Sicht gegeben ist. Wenn nur 1/3 der Mitfeiernden hinsieht, ist es vielleicht zielführender mit Dias oder Projektionen etwas zu gestalten.</w:t>
      </w:r>
    </w:p>
    <w:p w14:paraId="729BFE1A"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i/>
          <w:iCs/>
          <w:color w:val="000000"/>
          <w:sz w:val="20"/>
          <w:szCs w:val="20"/>
          <w:lang w:eastAsia="de-DE"/>
        </w:rPr>
        <w:t>Beleuchtung:</w:t>
      </w:r>
    </w:p>
    <w:p w14:paraId="657024FA"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Keine Festbeleuchtung, sondern mit dem Licht behutsam umgehen, auch während des Gottesdienstes verschiedene Stufen von Helligkeit und Dunkelheit!</w:t>
      </w:r>
    </w:p>
    <w:p w14:paraId="1A477CA4"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i/>
          <w:iCs/>
          <w:color w:val="000000"/>
          <w:sz w:val="20"/>
          <w:szCs w:val="20"/>
          <w:lang w:eastAsia="de-DE"/>
        </w:rPr>
        <w:t>Eltern und Erwachsene:</w:t>
      </w:r>
    </w:p>
    <w:p w14:paraId="43854FAF"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Wenn diese nicht einbezogen werden, sehen sie sich nur als „Aufsichts- und Begleitpersonen“; das ist für ein gemeinsames Feiern nicht förderlich.</w:t>
      </w:r>
    </w:p>
    <w:p w14:paraId="6C4EB793"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i/>
          <w:iCs/>
          <w:color w:val="000000"/>
          <w:sz w:val="20"/>
          <w:szCs w:val="20"/>
          <w:lang w:eastAsia="de-DE"/>
        </w:rPr>
        <w:t>Feierstimmung:</w:t>
      </w:r>
    </w:p>
    <w:p w14:paraId="22E57BCA" w14:textId="24D0E968"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 xml:space="preserve">Dass ein Wortgottesdienst gefeiert wird, soll nicht dazu verleiten, nur das gesprochene Wort als Gestaltungselement zu sehen. Über Bilder, Symbole, Zeichenhandlungen, </w:t>
      </w:r>
      <w:r w:rsidR="009C0582" w:rsidRPr="00D20AA8">
        <w:rPr>
          <w:rFonts w:ascii="Open Sans" w:eastAsia="Times New Roman" w:hAnsi="Open Sans" w:cs="Open Sans"/>
          <w:color w:val="000000"/>
          <w:sz w:val="20"/>
          <w:szCs w:val="20"/>
          <w:lang w:eastAsia="de-DE"/>
        </w:rPr>
        <w:t>Gerüche, ...</w:t>
      </w:r>
      <w:r w:rsidRPr="00D20AA8">
        <w:rPr>
          <w:rFonts w:ascii="Open Sans" w:eastAsia="Times New Roman" w:hAnsi="Open Sans" w:cs="Open Sans"/>
          <w:color w:val="000000"/>
          <w:sz w:val="20"/>
          <w:szCs w:val="20"/>
          <w:lang w:eastAsia="de-DE"/>
        </w:rPr>
        <w:t xml:space="preserve"> sollten beim Gottesdienst alle Sinne angesprochen werden.</w:t>
      </w:r>
    </w:p>
    <w:p w14:paraId="58CAB1BF"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20"/>
          <w:szCs w:val="20"/>
          <w:lang w:eastAsia="de-DE"/>
        </w:rPr>
      </w:pPr>
      <w:r w:rsidRPr="00D20AA8">
        <w:rPr>
          <w:rFonts w:ascii="Open Sans" w:eastAsia="Times New Roman" w:hAnsi="Open Sans" w:cs="Open Sans"/>
          <w:color w:val="000000"/>
          <w:sz w:val="20"/>
          <w:szCs w:val="20"/>
          <w:lang w:eastAsia="de-DE"/>
        </w:rPr>
        <w:t> </w:t>
      </w:r>
    </w:p>
    <w:p w14:paraId="7311E385" w14:textId="77777777" w:rsidR="00D20AA8" w:rsidRPr="00D20AA8" w:rsidRDefault="00D20AA8" w:rsidP="00D20AA8">
      <w:pPr>
        <w:shd w:val="clear" w:color="auto" w:fill="FFFFFF"/>
        <w:spacing w:after="0" w:line="255" w:lineRule="atLeast"/>
        <w:rPr>
          <w:rFonts w:ascii="Open Sans" w:eastAsia="Times New Roman" w:hAnsi="Open Sans" w:cs="Open Sans"/>
          <w:color w:val="000000"/>
          <w:sz w:val="15"/>
          <w:szCs w:val="15"/>
          <w:lang w:eastAsia="de-DE"/>
        </w:rPr>
      </w:pPr>
      <w:r w:rsidRPr="00D20AA8">
        <w:rPr>
          <w:rFonts w:ascii="Open Sans" w:eastAsia="Times New Roman" w:hAnsi="Open Sans" w:cs="Open Sans"/>
          <w:color w:val="000000"/>
          <w:sz w:val="15"/>
          <w:szCs w:val="15"/>
          <w:lang w:eastAsia="de-DE"/>
        </w:rPr>
        <w:t>Mag. Hans Stockhammer, Liturgiereferent d. Diözese Linz</w:t>
      </w:r>
      <w:r w:rsidRPr="00D20AA8">
        <w:rPr>
          <w:rFonts w:ascii="Open Sans" w:eastAsia="Times New Roman" w:hAnsi="Open Sans" w:cs="Open Sans"/>
          <w:color w:val="000000"/>
          <w:sz w:val="15"/>
          <w:szCs w:val="15"/>
          <w:lang w:eastAsia="de-DE"/>
        </w:rPr>
        <w:br/>
        <w:t>Mag. Monika Heilmann, Referentin für Kinderpastoral d. Diözese Linz, November 2000</w:t>
      </w:r>
    </w:p>
    <w:p w14:paraId="10525E2E" w14:textId="77777777" w:rsidR="008509EC" w:rsidRDefault="008509EC"/>
    <w:p w14:paraId="42F3BDBD" w14:textId="77777777" w:rsidR="00D20AA8" w:rsidRDefault="00D20AA8">
      <w:pPr>
        <w:rPr>
          <w:sz w:val="18"/>
          <w:szCs w:val="18"/>
        </w:rPr>
      </w:pPr>
      <w:r w:rsidRPr="00D20AA8">
        <w:rPr>
          <w:sz w:val="18"/>
          <w:szCs w:val="18"/>
        </w:rPr>
        <w:t xml:space="preserve">Quelle: </w:t>
      </w:r>
      <w:hyperlink r:id="rId9" w:history="1">
        <w:r w:rsidRPr="001F0E8B">
          <w:rPr>
            <w:rStyle w:val="Hyperlink"/>
            <w:sz w:val="18"/>
            <w:szCs w:val="18"/>
          </w:rPr>
          <w:t>https://www.dioezese-linz.at/site/kjs/kinderliturgie/grundlagen/article/22141.html</w:t>
        </w:r>
      </w:hyperlink>
    </w:p>
    <w:p w14:paraId="1BC2C9E3" w14:textId="77777777" w:rsidR="00D20AA8" w:rsidRPr="00D20AA8" w:rsidRDefault="00D20AA8">
      <w:pPr>
        <w:rPr>
          <w:sz w:val="18"/>
          <w:szCs w:val="18"/>
        </w:rPr>
      </w:pPr>
    </w:p>
    <w:sectPr w:rsidR="00D20AA8" w:rsidRPr="00D20AA8">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CCE1B" w14:textId="77777777" w:rsidR="004F396E" w:rsidRDefault="004F396E" w:rsidP="00D20AA8">
      <w:pPr>
        <w:spacing w:after="0" w:line="240" w:lineRule="auto"/>
      </w:pPr>
      <w:r>
        <w:separator/>
      </w:r>
    </w:p>
  </w:endnote>
  <w:endnote w:type="continuationSeparator" w:id="0">
    <w:p w14:paraId="381C7349" w14:textId="77777777" w:rsidR="004F396E" w:rsidRDefault="004F396E" w:rsidP="00D20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090533"/>
      <w:docPartObj>
        <w:docPartGallery w:val="Page Numbers (Bottom of Page)"/>
        <w:docPartUnique/>
      </w:docPartObj>
    </w:sdtPr>
    <w:sdtEndPr/>
    <w:sdtContent>
      <w:p w14:paraId="55ADB6F7" w14:textId="77777777" w:rsidR="00D20AA8" w:rsidRDefault="00D20AA8">
        <w:pPr>
          <w:pStyle w:val="Fuzeile"/>
          <w:jc w:val="right"/>
        </w:pPr>
        <w:r>
          <w:fldChar w:fldCharType="begin"/>
        </w:r>
        <w:r>
          <w:instrText>PAGE   \* MERGEFORMAT</w:instrText>
        </w:r>
        <w:r>
          <w:fldChar w:fldCharType="separate"/>
        </w:r>
        <w:r>
          <w:rPr>
            <w:noProof/>
          </w:rPr>
          <w:t>2</w:t>
        </w:r>
        <w:r>
          <w:fldChar w:fldCharType="end"/>
        </w:r>
      </w:p>
    </w:sdtContent>
  </w:sdt>
  <w:p w14:paraId="045108B0" w14:textId="77777777" w:rsidR="00D20AA8" w:rsidRDefault="00D20AA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2D7AD" w14:textId="77777777" w:rsidR="004F396E" w:rsidRDefault="004F396E" w:rsidP="00D20AA8">
      <w:pPr>
        <w:spacing w:after="0" w:line="240" w:lineRule="auto"/>
      </w:pPr>
      <w:r>
        <w:separator/>
      </w:r>
    </w:p>
  </w:footnote>
  <w:footnote w:type="continuationSeparator" w:id="0">
    <w:p w14:paraId="6C9DF9E0" w14:textId="77777777" w:rsidR="004F396E" w:rsidRDefault="004F396E" w:rsidP="00D20A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6A75E4"/>
    <w:multiLevelType w:val="multilevel"/>
    <w:tmpl w:val="F496A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AA8"/>
    <w:rsid w:val="000109CC"/>
    <w:rsid w:val="0017174E"/>
    <w:rsid w:val="004F396E"/>
    <w:rsid w:val="008509EC"/>
    <w:rsid w:val="009C0582"/>
    <w:rsid w:val="00D20AA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CA88B"/>
  <w15:chartTrackingRefBased/>
  <w15:docId w15:val="{3E9C0B13-FBC1-4341-A2AB-7C35D841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D20AA8"/>
    <w:pPr>
      <w:spacing w:after="0" w:line="240" w:lineRule="auto"/>
      <w:outlineLvl w:val="0"/>
    </w:pPr>
    <w:rPr>
      <w:rFonts w:ascii="Times New Roman" w:eastAsia="Times New Roman" w:hAnsi="Times New Roman" w:cs="Times New Roman"/>
      <w:kern w:val="36"/>
      <w:sz w:val="21"/>
      <w:szCs w:val="21"/>
      <w:lang w:eastAsia="de-DE"/>
    </w:rPr>
  </w:style>
  <w:style w:type="paragraph" w:styleId="berschrift3">
    <w:name w:val="heading 3"/>
    <w:basedOn w:val="Standard"/>
    <w:link w:val="berschrift3Zchn"/>
    <w:uiPriority w:val="9"/>
    <w:qFormat/>
    <w:rsid w:val="00D20AA8"/>
    <w:pPr>
      <w:spacing w:after="0" w:line="240" w:lineRule="auto"/>
      <w:outlineLvl w:val="2"/>
    </w:pPr>
    <w:rPr>
      <w:rFonts w:ascii="Times New Roman" w:eastAsia="Times New Roman" w:hAnsi="Times New Roman" w:cs="Times New Roman"/>
      <w:sz w:val="18"/>
      <w:szCs w:val="1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20AA8"/>
    <w:rPr>
      <w:rFonts w:ascii="Times New Roman" w:eastAsia="Times New Roman" w:hAnsi="Times New Roman" w:cs="Times New Roman"/>
      <w:kern w:val="36"/>
      <w:sz w:val="21"/>
      <w:szCs w:val="21"/>
      <w:lang w:eastAsia="de-DE"/>
    </w:rPr>
  </w:style>
  <w:style w:type="character" w:customStyle="1" w:styleId="berschrift3Zchn">
    <w:name w:val="Überschrift 3 Zchn"/>
    <w:basedOn w:val="Absatz-Standardschriftart"/>
    <w:link w:val="berschrift3"/>
    <w:uiPriority w:val="9"/>
    <w:rsid w:val="00D20AA8"/>
    <w:rPr>
      <w:rFonts w:ascii="Times New Roman" w:eastAsia="Times New Roman" w:hAnsi="Times New Roman" w:cs="Times New Roman"/>
      <w:sz w:val="18"/>
      <w:szCs w:val="18"/>
      <w:lang w:eastAsia="de-DE"/>
    </w:rPr>
  </w:style>
  <w:style w:type="paragraph" w:styleId="StandardWeb">
    <w:name w:val="Normal (Web)"/>
    <w:basedOn w:val="Standard"/>
    <w:uiPriority w:val="99"/>
    <w:semiHidden/>
    <w:unhideWhenUsed/>
    <w:rsid w:val="00D20AA8"/>
    <w:pPr>
      <w:spacing w:after="0" w:line="240" w:lineRule="auto"/>
    </w:pPr>
    <w:rPr>
      <w:rFonts w:ascii="Times New Roman" w:eastAsia="Times New Roman" w:hAnsi="Times New Roman" w:cs="Times New Roman"/>
      <w:sz w:val="24"/>
      <w:szCs w:val="24"/>
      <w:lang w:eastAsia="de-DE"/>
    </w:rPr>
  </w:style>
  <w:style w:type="paragraph" w:customStyle="1" w:styleId="swetitle9">
    <w:name w:val="swetitle9"/>
    <w:basedOn w:val="Standard"/>
    <w:rsid w:val="00D20AA8"/>
    <w:pPr>
      <w:spacing w:after="0" w:line="240" w:lineRule="auto"/>
    </w:pPr>
    <w:rPr>
      <w:rFonts w:ascii="Times New Roman" w:eastAsia="Times New Roman" w:hAnsi="Times New Roman" w:cs="Times New Roman"/>
      <w:sz w:val="15"/>
      <w:szCs w:val="15"/>
      <w:lang w:eastAsia="de-DE"/>
    </w:rPr>
  </w:style>
  <w:style w:type="character" w:styleId="Hervorhebung">
    <w:name w:val="Emphasis"/>
    <w:basedOn w:val="Absatz-Standardschriftart"/>
    <w:uiPriority w:val="20"/>
    <w:qFormat/>
    <w:rsid w:val="00D20AA8"/>
    <w:rPr>
      <w:i/>
      <w:iCs/>
    </w:rPr>
  </w:style>
  <w:style w:type="character" w:styleId="Hyperlink">
    <w:name w:val="Hyperlink"/>
    <w:basedOn w:val="Absatz-Standardschriftart"/>
    <w:uiPriority w:val="99"/>
    <w:unhideWhenUsed/>
    <w:rsid w:val="00D20AA8"/>
    <w:rPr>
      <w:color w:val="0563C1" w:themeColor="hyperlink"/>
      <w:u w:val="single"/>
    </w:rPr>
  </w:style>
  <w:style w:type="paragraph" w:styleId="Kopfzeile">
    <w:name w:val="header"/>
    <w:basedOn w:val="Standard"/>
    <w:link w:val="KopfzeileZchn"/>
    <w:uiPriority w:val="99"/>
    <w:unhideWhenUsed/>
    <w:rsid w:val="00D20AA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20AA8"/>
  </w:style>
  <w:style w:type="paragraph" w:styleId="Fuzeile">
    <w:name w:val="footer"/>
    <w:basedOn w:val="Standard"/>
    <w:link w:val="FuzeileZchn"/>
    <w:uiPriority w:val="99"/>
    <w:unhideWhenUsed/>
    <w:rsid w:val="00D20AA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20AA8"/>
  </w:style>
  <w:style w:type="paragraph" w:styleId="Sprechblasentext">
    <w:name w:val="Balloon Text"/>
    <w:basedOn w:val="Standard"/>
    <w:link w:val="SprechblasentextZchn"/>
    <w:uiPriority w:val="99"/>
    <w:semiHidden/>
    <w:unhideWhenUsed/>
    <w:rsid w:val="00D20AA8"/>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20A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769969">
      <w:bodyDiv w:val="1"/>
      <w:marLeft w:val="0"/>
      <w:marRight w:val="0"/>
      <w:marTop w:val="0"/>
      <w:marBottom w:val="0"/>
      <w:divBdr>
        <w:top w:val="none" w:sz="0" w:space="0" w:color="auto"/>
        <w:left w:val="none" w:sz="0" w:space="0" w:color="auto"/>
        <w:bottom w:val="none" w:sz="0" w:space="0" w:color="auto"/>
        <w:right w:val="none" w:sz="0" w:space="0" w:color="auto"/>
      </w:divBdr>
      <w:divsChild>
        <w:div w:id="1923685381">
          <w:marLeft w:val="0"/>
          <w:marRight w:val="0"/>
          <w:marTop w:val="0"/>
          <w:marBottom w:val="0"/>
          <w:divBdr>
            <w:top w:val="none" w:sz="0" w:space="0" w:color="auto"/>
            <w:left w:val="none" w:sz="0" w:space="0" w:color="auto"/>
            <w:bottom w:val="none" w:sz="0" w:space="0" w:color="auto"/>
            <w:right w:val="none" w:sz="0" w:space="0" w:color="auto"/>
          </w:divBdr>
          <w:divsChild>
            <w:div w:id="1678849371">
              <w:marLeft w:val="0"/>
              <w:marRight w:val="0"/>
              <w:marTop w:val="0"/>
              <w:marBottom w:val="0"/>
              <w:divBdr>
                <w:top w:val="none" w:sz="0" w:space="0" w:color="auto"/>
                <w:left w:val="none" w:sz="0" w:space="0" w:color="auto"/>
                <w:bottom w:val="none" w:sz="0" w:space="0" w:color="auto"/>
                <w:right w:val="none" w:sz="0" w:space="0" w:color="auto"/>
              </w:divBdr>
              <w:divsChild>
                <w:div w:id="1401169498">
                  <w:marLeft w:val="0"/>
                  <w:marRight w:val="0"/>
                  <w:marTop w:val="0"/>
                  <w:marBottom w:val="0"/>
                  <w:divBdr>
                    <w:top w:val="none" w:sz="0" w:space="0" w:color="auto"/>
                    <w:left w:val="none" w:sz="0" w:space="0" w:color="auto"/>
                    <w:bottom w:val="none" w:sz="0" w:space="0" w:color="auto"/>
                    <w:right w:val="none" w:sz="0" w:space="0" w:color="auto"/>
                  </w:divBdr>
                  <w:divsChild>
                    <w:div w:id="1201748861">
                      <w:marLeft w:val="0"/>
                      <w:marRight w:val="0"/>
                      <w:marTop w:val="0"/>
                      <w:marBottom w:val="0"/>
                      <w:divBdr>
                        <w:top w:val="none" w:sz="0" w:space="0" w:color="auto"/>
                        <w:left w:val="none" w:sz="0" w:space="0" w:color="auto"/>
                        <w:bottom w:val="none" w:sz="0" w:space="0" w:color="auto"/>
                        <w:right w:val="none" w:sz="0" w:space="0" w:color="auto"/>
                      </w:divBdr>
                      <w:divsChild>
                        <w:div w:id="1778405533">
                          <w:marLeft w:val="0"/>
                          <w:marRight w:val="0"/>
                          <w:marTop w:val="0"/>
                          <w:marBottom w:val="0"/>
                          <w:divBdr>
                            <w:top w:val="none" w:sz="0" w:space="0" w:color="auto"/>
                            <w:left w:val="none" w:sz="0" w:space="0" w:color="auto"/>
                            <w:bottom w:val="none" w:sz="0" w:space="0" w:color="auto"/>
                            <w:right w:val="none" w:sz="0" w:space="0" w:color="auto"/>
                          </w:divBdr>
                          <w:divsChild>
                            <w:div w:id="499083364">
                              <w:marLeft w:val="0"/>
                              <w:marRight w:val="0"/>
                              <w:marTop w:val="0"/>
                              <w:marBottom w:val="0"/>
                              <w:divBdr>
                                <w:top w:val="none" w:sz="0" w:space="0" w:color="auto"/>
                                <w:left w:val="none" w:sz="0" w:space="0" w:color="auto"/>
                                <w:bottom w:val="none" w:sz="0" w:space="0" w:color="auto"/>
                                <w:right w:val="none" w:sz="0" w:space="0" w:color="auto"/>
                              </w:divBdr>
                              <w:divsChild>
                                <w:div w:id="222645660">
                                  <w:marLeft w:val="0"/>
                                  <w:marRight w:val="0"/>
                                  <w:marTop w:val="0"/>
                                  <w:marBottom w:val="0"/>
                                  <w:divBdr>
                                    <w:top w:val="none" w:sz="0" w:space="0" w:color="auto"/>
                                    <w:left w:val="none" w:sz="0" w:space="0" w:color="auto"/>
                                    <w:bottom w:val="none" w:sz="0" w:space="0" w:color="auto"/>
                                    <w:right w:val="none" w:sz="0" w:space="0" w:color="auto"/>
                                  </w:divBdr>
                                </w:div>
                                <w:div w:id="1772044503">
                                  <w:marLeft w:val="0"/>
                                  <w:marRight w:val="0"/>
                                  <w:marTop w:val="0"/>
                                  <w:marBottom w:val="0"/>
                                  <w:divBdr>
                                    <w:top w:val="none" w:sz="0" w:space="0" w:color="auto"/>
                                    <w:left w:val="none" w:sz="0" w:space="0" w:color="auto"/>
                                    <w:bottom w:val="none" w:sz="0" w:space="0" w:color="auto"/>
                                    <w:right w:val="none" w:sz="0" w:space="0" w:color="auto"/>
                                  </w:divBdr>
                                  <w:divsChild>
                                    <w:div w:id="128634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ioezese-linz.at/site/kjs/kinderliturgie/grundlagen/article/2214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803</Words>
  <Characters>5060</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Thielly</dc:creator>
  <cp:keywords/>
  <dc:description/>
  <cp:lastModifiedBy>Barbara Thielly</cp:lastModifiedBy>
  <cp:revision>2</cp:revision>
  <cp:lastPrinted>2016-06-08T13:07:00Z</cp:lastPrinted>
  <dcterms:created xsi:type="dcterms:W3CDTF">2022-11-11T09:09:00Z</dcterms:created>
  <dcterms:modified xsi:type="dcterms:W3CDTF">2022-11-11T09:09:00Z</dcterms:modified>
</cp:coreProperties>
</file>