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pPr>
      <w:r>
        <w:rPr>
          <w:b/>
          <w:bCs/>
          <w:sz w:val="28"/>
          <w:szCs w:val="28"/>
        </w:rPr>
        <w:t xml:space="preserve">                  „</w:t>
      </w:r>
      <w:r>
        <w:rPr>
          <w:b/>
          <w:bCs/>
          <w:sz w:val="28"/>
          <w:szCs w:val="28"/>
        </w:rPr>
        <w:t>Wer darf hinaufziehen zum Berg des HERRN?“ (Ps 24,3)</w:t>
      </w:r>
      <w:r/>
    </w:p>
    <w:p>
      <w:pPr>
        <w:pStyle w:val="Normal"/>
        <w:jc w:val="center"/>
        <w:rPr>
          <w:sz w:val="25"/>
          <w:sz w:val="25"/>
          <w:szCs w:val="28"/>
        </w:rPr>
      </w:pPr>
      <w:r>
        <w:rPr>
          <w:sz w:val="28"/>
          <w:szCs w:val="28"/>
        </w:rPr>
        <w:t xml:space="preserve">  </w:t>
      </w:r>
      <w:r>
        <w:rPr>
          <w:sz w:val="28"/>
          <w:szCs w:val="28"/>
        </w:rPr>
        <w:t>Von Gott erwählte und geheiligte Orte der Begegnung und des Segens</w:t>
      </w:r>
      <w:r/>
    </w:p>
    <w:p>
      <w:pPr>
        <w:pStyle w:val="Normal"/>
        <w:jc w:val="left"/>
        <w:rPr>
          <w:sz w:val="25"/>
          <w:sz w:val="25"/>
          <w:szCs w:val="28"/>
        </w:rPr>
      </w:pPr>
      <w:r>
        <w:rPr>
          <w:b/>
          <w:bCs/>
          <w:i w:val="false"/>
          <w:iCs w:val="false"/>
          <w:sz w:val="28"/>
          <w:szCs w:val="28"/>
          <w:u w:val="single"/>
        </w:rPr>
        <w:t>0) Einstieg:</w:t>
      </w:r>
      <w:r/>
    </w:p>
    <w:p>
      <w:pPr>
        <w:pStyle w:val="Normal"/>
        <w:jc w:val="left"/>
      </w:pPr>
      <w:r>
        <w:rPr>
          <w:sz w:val="28"/>
          <w:szCs w:val="28"/>
        </w:rPr>
        <w:t xml:space="preserve">Die im Titel genannte Frage weist hin auf eine zentrale Sache der Wallfahrt und des  Pilgerns. Denn der Besuch eines besonderen Ortes, eines Ortes, der eine Präsenz jenseitiger Mächte irgendeiner Art behauptet, oder gar in außergewöhnlicher Weise mit Gott in Verbindung stehen soll, unterliegt strengen Bestimmungen, die alles ausschließen, was nicht mit der göttlichen Sphäre vereinbar ist. An unterster Stufe stehen da die einfachsten und gesellschaftlich allgemein anerkannten Forderungen von würdiger Kleidung und anständigem Benehmen; sie bauen auf dem auf, was der öffentliche Raum grundsätzlich an Verhaltensweisen fordert und – je nach Ort – meist allgemein sichtbar an den Eingangsbereichen angebracht ist – </w:t>
      </w:r>
      <w:r>
        <w:rPr>
          <w:sz w:val="28"/>
          <w:szCs w:val="28"/>
        </w:rPr>
        <w:t>in diesen Corona-Zeiten allen Menschen wohlbekannt!</w:t>
      </w:r>
      <w:r>
        <w:rPr>
          <w:sz w:val="28"/>
          <w:szCs w:val="28"/>
        </w:rPr>
        <w:t xml:space="preserve"> </w:t>
      </w:r>
      <w:r/>
    </w:p>
    <w:p>
      <w:pPr>
        <w:pStyle w:val="Normal"/>
        <w:jc w:val="left"/>
      </w:pPr>
      <w:r>
        <w:rPr>
          <w:sz w:val="28"/>
          <w:szCs w:val="28"/>
        </w:rPr>
        <w:t xml:space="preserve">Religiiöse Orte verlangen über die äußerliche Würdigkeit/Reinheit hinaus auch eine – allerdings nicht öffentlich kontrollierhare – innerliche Würdigkeit und Reinheit; ein diesbezüglicher Mangel schließt allerdings nicht grundsätzlich vom Betreten des Ortes aus, denn der Mangel kann durch bestimmte Rituale an Ort und Stelle behoben werden; die nötigen Einrichtungen dafür befinden sich gewöhnlich noch im Eingangsbereich, sodass man anschließend weiterschreiten kann in den heiligen Raum. </w:t>
      </w:r>
      <w:r/>
    </w:p>
    <w:p>
      <w:pPr>
        <w:pStyle w:val="Normal"/>
        <w:jc w:val="left"/>
      </w:pPr>
      <w:r>
        <w:rPr>
          <w:sz w:val="28"/>
          <w:szCs w:val="28"/>
        </w:rPr>
        <w:t xml:space="preserve">In der Bibel finden wir ein Beispiel für die Erfahrung eines Hl. Raumes u.z. in Jesaja 6; außergewöhnlich deshalb, weil Jesaja nicht von vornherein im Bewusstsein seiner Unwürdigkeit den Tempelbereich betritt, sondern erst durch die unmittelbare Begegnung mit Gott seine Unwürdigkeit erfährt: </w:t>
      </w:r>
      <w:r>
        <w:rPr>
          <w:i/>
          <w:iCs/>
          <w:sz w:val="28"/>
          <w:szCs w:val="28"/>
        </w:rPr>
        <w:t>„Weh mir, ich bin verloren, denn ein Mensch sündhafter Lippen bin ich ...“</w:t>
      </w:r>
      <w:r>
        <w:rPr>
          <w:sz w:val="28"/>
          <w:szCs w:val="28"/>
        </w:rPr>
        <w:t>(V. 5). Gleich darauf erfolgt die Reinigung mit einer glühenden Kohle vom Altar (!), einem Element aus dem Hl. Bereich, und außerdem durch einen Serafim aus der unmittelbaren Umgebung Gottes. Erst nach dieser Reinigung kann Jesaja die Nähe Gottes erfahren, die Stimme hören  und seinen Auftrag entgegennehmen.</w:t>
      </w:r>
      <w:r/>
    </w:p>
    <w:p>
      <w:pPr>
        <w:pStyle w:val="Normal"/>
        <w:jc w:val="left"/>
        <w:rPr>
          <w:sz w:val="28"/>
          <w:sz w:val="28"/>
          <w:szCs w:val="28"/>
        </w:rPr>
      </w:pPr>
      <w:r>
        <w:rPr/>
      </w:r>
      <w:r/>
    </w:p>
    <w:p>
      <w:pPr>
        <w:pStyle w:val="Normal"/>
        <w:jc w:val="left"/>
      </w:pPr>
      <w:r>
        <w:rPr>
          <w:b/>
          <w:bCs/>
          <w:sz w:val="28"/>
          <w:szCs w:val="28"/>
        </w:rPr>
        <w:t>Die Punkte des Referats:</w:t>
      </w:r>
      <w:r/>
    </w:p>
    <w:p>
      <w:pPr>
        <w:pStyle w:val="Normal"/>
        <w:jc w:val="left"/>
      </w:pPr>
      <w:r>
        <w:rPr>
          <w:sz w:val="28"/>
          <w:szCs w:val="28"/>
        </w:rPr>
        <w:t>Mit diesen Eingangsbemerkungen bin ich vorausgeeilt; bevor ich weiter auf diese Details der Pilgerfahrt und des Aufenthalts an einem Heiligtim eingehe, möchte ich das Programm für das Referat nennen:</w:t>
      </w:r>
      <w:r/>
    </w:p>
    <w:p>
      <w:pPr>
        <w:pStyle w:val="Normal"/>
        <w:jc w:val="left"/>
      </w:pPr>
      <w:r>
        <w:rPr>
          <w:b/>
          <w:bCs/>
          <w:sz w:val="28"/>
          <w:szCs w:val="28"/>
        </w:rPr>
        <w:t xml:space="preserve">1) </w:t>
      </w:r>
      <w:r>
        <w:rPr>
          <w:sz w:val="28"/>
          <w:szCs w:val="28"/>
        </w:rPr>
        <w:t xml:space="preserve">Zunächst möchte ich einen allgemeinen Hintergrund skizzieren, das grundsätzliche </w:t>
      </w:r>
      <w:r>
        <w:rPr>
          <w:sz w:val="28"/>
          <w:szCs w:val="28"/>
          <w:u w:val="single"/>
        </w:rPr>
        <w:t>Verständnis des Lebens als „Weg“</w:t>
      </w:r>
      <w:r>
        <w:rPr>
          <w:sz w:val="28"/>
          <w:szCs w:val="28"/>
        </w:rPr>
        <w:t>.</w:t>
      </w:r>
      <w:r/>
    </w:p>
    <w:p>
      <w:pPr>
        <w:pStyle w:val="Normal"/>
        <w:jc w:val="left"/>
      </w:pPr>
      <w:r>
        <w:rPr>
          <w:b/>
          <w:bCs/>
          <w:sz w:val="28"/>
          <w:szCs w:val="28"/>
        </w:rPr>
        <w:t>2)</w:t>
      </w:r>
      <w:r>
        <w:rPr>
          <w:sz w:val="28"/>
          <w:szCs w:val="28"/>
        </w:rPr>
        <w:t xml:space="preserve"> Zweitens möchte ich näherhin auf den engeren Lebensraum eingehen, in welchem sich die Hl. Orte befinden, u. z. biblisch gesehen betrifft es das schon dem Abraham </w:t>
      </w:r>
      <w:r>
        <w:rPr>
          <w:sz w:val="28"/>
          <w:szCs w:val="28"/>
          <w:u w:val="single"/>
        </w:rPr>
        <w:t>verheißene Land und um die Bedingungen</w:t>
      </w:r>
      <w:r>
        <w:rPr>
          <w:sz w:val="28"/>
          <w:szCs w:val="28"/>
        </w:rPr>
        <w:t>, es zu erlangen bzw. um darin zu bleiben.</w:t>
      </w:r>
      <w:r/>
    </w:p>
    <w:p>
      <w:pPr>
        <w:pStyle w:val="Normal"/>
        <w:jc w:val="left"/>
      </w:pPr>
      <w:r>
        <w:rPr>
          <w:b/>
          <w:bCs/>
          <w:sz w:val="28"/>
          <w:szCs w:val="28"/>
        </w:rPr>
        <w:t>3)</w:t>
      </w:r>
      <w:r>
        <w:rPr>
          <w:sz w:val="28"/>
          <w:szCs w:val="28"/>
        </w:rPr>
        <w:t xml:space="preserve"> Dann möchte ich, drittens, ins Zentrum gehen, zu den Hl. Orten selber, in die Hl. </w:t>
      </w:r>
      <w:r>
        <w:rPr>
          <w:sz w:val="28"/>
          <w:szCs w:val="28"/>
          <w:u w:val="single"/>
        </w:rPr>
        <w:t>Stadt und den Tempel als Ziel der Pilgerfahr</w:t>
      </w:r>
      <w:r>
        <w:rPr>
          <w:sz w:val="28"/>
          <w:szCs w:val="28"/>
        </w:rPr>
        <w:t>t, in erster Linie nur für das Gottesvolk, aber später in einer zukünftigen Heilszeit sogar für alle Völker.</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sz w:val="28"/>
          <w:szCs w:val="28"/>
        </w:rPr>
        <w:t xml:space="preserve">Dieser letzte Punkt enthält ein eschatologisches Moment, das noch dadurch verstärkt wird, dass nach der Eroberung Jerusalems durch die Römer (70 n.Chr.) der Tempel nicht mehr besteht und das Volk sich weitgehend im Exil, in der Diaspora befindet. Daher stellt sich nicht nur die Frage, wie unter diesen Umständen das kultische Leben ohne den Opferdienst weitergehen, der Glaube und der Zusammenhalt der Gläubigen bewahrt werden kann, sondern auch, ob die eschatologischen Verheißungen der Propheten nun hinfällig sind. </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rPr>
          <w:sz w:val="21"/>
          <w:sz w:val="21"/>
          <w:szCs w:val="21"/>
          <w:rFonts w:ascii="Liberation Serif" w:hAnsi="Liberation Serif" w:eastAsia="SimSun" w:cs="Mangal"/>
          <w:color w:val="00000A"/>
          <w:lang w:val="de-AT" w:eastAsia="zh-CN" w:bidi="hi-IN"/>
        </w:rPr>
      </w:pPr>
      <w:r>
        <w:rPr>
          <w:sz w:val="21"/>
          <w:szCs w:val="21"/>
        </w:rPr>
        <w:t>In den oben genannten drei Punkten bewege ich mich im Rahmen des AT und des jüdischen Schrifttums, wodurch sich weiters die Frage aufdrängt, ob und inwieweit ntl. Texte daran anknüpfen, bzw: welche Relevanz die Formulierungen jüdischen Selbstverständnisses für eine christliche Theologie haben können.</w:t>
      </w:r>
      <w:r/>
    </w:p>
    <w:p>
      <w:pPr>
        <w:pStyle w:val="Normal"/>
        <w:jc w:val="left"/>
      </w:pPr>
      <w:r>
        <w:rPr>
          <w:sz w:val="28"/>
          <w:szCs w:val="28"/>
        </w:rPr>
        <w:t xml:space="preserve">   </w:t>
      </w:r>
      <w:r/>
    </w:p>
    <w:p>
      <w:pPr>
        <w:pStyle w:val="Normal"/>
        <w:jc w:val="left"/>
      </w:pPr>
      <w:r>
        <w:rPr>
          <w:b/>
          <w:bCs/>
          <w:sz w:val="28"/>
          <w:szCs w:val="28"/>
        </w:rPr>
        <w:t>1) Die Pilgerschaft des Lebens – der Lebensweg:</w:t>
      </w:r>
      <w:r/>
    </w:p>
    <w:p>
      <w:pPr>
        <w:pStyle w:val="Normal"/>
        <w:jc w:val="left"/>
      </w:pPr>
      <w:r>
        <w:rPr>
          <w:b/>
          <w:bCs/>
          <w:sz w:val="28"/>
          <w:szCs w:val="28"/>
        </w:rPr>
        <w:tab/>
        <w:t xml:space="preserve">a) Die Begrenztheit des Lebens </w:t>
      </w:r>
      <w:r/>
    </w:p>
    <w:p>
      <w:pPr>
        <w:pStyle w:val="Normal"/>
        <w:jc w:val="left"/>
      </w:pPr>
      <w:r>
        <w:rPr>
          <w:sz w:val="28"/>
          <w:szCs w:val="28"/>
        </w:rPr>
        <w:t xml:space="preserve">Unser Leben ist die allgemeinste, von jedem ohne Ausnahme zu gehende Pilgerschaft.  „Wir sind nur Gast auf Erden ...“ Diese allgemeine und unumstößliche Tatsache wird heutzutage wenig bedacht, eher verdrängt. Denn man richtet sich in dieser Welt ein, als müsste man niemals Abschied nehmen von all dem, was wir erwerben und anhäufen im Laufe der Jahre. Das mögliche Lebensende ist durch den Fortschritt der Medizin weit hinausgerückt. Der Tod ist medizinisch nur ein Unglück, allerdings nicht immer abwendbar; Corona hat ihn wieder mehr in den Vordergrund gerückt. </w:t>
      </w:r>
      <w:r/>
    </w:p>
    <w:p>
      <w:pPr>
        <w:pStyle w:val="Normal"/>
        <w:jc w:val="left"/>
      </w:pPr>
      <w:r>
        <w:rPr>
          <w:sz w:val="28"/>
          <w:szCs w:val="28"/>
        </w:rPr>
        <w:t xml:space="preserve">Dagegen steht: </w:t>
      </w:r>
      <w:r>
        <w:rPr>
          <w:sz w:val="28"/>
          <w:szCs w:val="28"/>
          <w:u w:val="none"/>
        </w:rPr>
        <w:t xml:space="preserve">Das «Denken an den Tod» (griech. </w:t>
      </w:r>
      <w:r>
        <w:rPr>
          <w:rStyle w:val="Betont"/>
          <w:sz w:val="28"/>
          <w:szCs w:val="28"/>
          <w:u w:val="none"/>
        </w:rPr>
        <w:t>melétē thanátou</w:t>
      </w:r>
      <w:r>
        <w:rPr>
          <w:sz w:val="28"/>
          <w:szCs w:val="28"/>
          <w:u w:val="none"/>
        </w:rPr>
        <w:t xml:space="preserve">, lat. </w:t>
      </w:r>
      <w:r>
        <w:rPr>
          <w:rStyle w:val="Betont"/>
          <w:sz w:val="28"/>
          <w:szCs w:val="28"/>
          <w:u w:val="none"/>
        </w:rPr>
        <w:t>meditatio mortis</w:t>
      </w:r>
      <w:r>
        <w:rPr>
          <w:sz w:val="28"/>
          <w:szCs w:val="28"/>
          <w:u w:val="none"/>
        </w:rPr>
        <w:t>) als äußerste Sorge um das Leben ist Ausweis abendländischer Lebenskunst seit ihren Anfängen bei den alten Griechen bis hin zur christlichen Mystik. «Übe dich täglich darin, mit Gleichmut das Leben verlassen zu können» ist nicht Übung in fragwürdiger Nekrophilie, sondern Einübung in Gelassenheit und Lebensmut. Denn nur, wer die Angst, zu kurz zu kommen (d.h. die Angst vor dem Tod), hinter sich gelassen hat, weiß zu leben. Dass uns diese Haltung in weiten Teilen fremd geworden ist, liegt wohl auch am Verlust der religiösen Perspektive. Und so bleibt nur die Verlängerung des irdischen Lebens um jeden Preis ...</w:t>
      </w:r>
      <w:r/>
    </w:p>
    <w:p>
      <w:pPr>
        <w:pStyle w:val="Normal"/>
        <w:jc w:val="left"/>
      </w:pPr>
      <w:r>
        <w:rPr>
          <w:sz w:val="28"/>
          <w:szCs w:val="28"/>
          <w:u w:val="single"/>
        </w:rPr>
        <w:t>Die biblische Aussage</w:t>
      </w:r>
      <w:r>
        <w:rPr>
          <w:sz w:val="28"/>
          <w:szCs w:val="28"/>
        </w:rPr>
        <w:t>: „Die Zeit unseres Lebens währt 70, wenn es hoch kommt 80 Jahre …  schnell geht es vorbei, wir fliegen dahin“ -  so in Ps 90.10 –  das haben  bei uns wenige vor Augen und für viele sterben die weit über 90-jährigen völlig unerwartet. Der Psalmist jedoch betet ebenda: „Lehre uns, unsere Tage zu zählen, damit wir ein weises Herz erlangen!“ (V.12)</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sz w:val="28"/>
          <w:szCs w:val="28"/>
        </w:rPr>
        <w:t xml:space="preserve">Daran kann man sehen: Die Bibel hat sehr wohl und beständig die Vergänglichkeit des Menschen vor Augen, sie vergleicht ihn – gut orientalisch beobachtet – mit dem Gras (Jes 40,5-7), mit der Blume, die am Morgen aufwächst, blüht und am Abend verwelkt und vergeht – so ebenfalls in Ps 90 und an vielen anderen Stellen. </w:t>
      </w:r>
      <w:r/>
    </w:p>
    <w:p>
      <w:pPr>
        <w:pStyle w:val="Normal"/>
        <w:jc w:val="left"/>
      </w:pPr>
      <w:r>
        <w:rPr>
          <w:sz w:val="28"/>
          <w:szCs w:val="28"/>
        </w:rPr>
        <w:t xml:space="preserve">Im Grunde besagen all die verschiedenen Bildworte nichts anderes, als was für den nachparadiesischen Menschen ganz allgemein gilt: </w:t>
      </w:r>
      <w:r>
        <w:rPr>
          <w:i/>
          <w:iCs/>
          <w:sz w:val="28"/>
          <w:szCs w:val="28"/>
        </w:rPr>
        <w:t>„Staub bist du und zu Staub wirst</w:t>
      </w:r>
      <w:r>
        <w:rPr>
          <w:sz w:val="28"/>
          <w:szCs w:val="28"/>
        </w:rPr>
        <w:t xml:space="preserve"> </w:t>
      </w:r>
      <w:r>
        <w:rPr>
          <w:i/>
          <w:iCs/>
          <w:sz w:val="28"/>
          <w:szCs w:val="28"/>
        </w:rPr>
        <w:t>du zurückkehren“</w:t>
      </w:r>
      <w:r>
        <w:rPr>
          <w:sz w:val="28"/>
          <w:szCs w:val="28"/>
        </w:rPr>
        <w:t xml:space="preserve"> (Gen 3,19). </w:t>
      </w:r>
      <w:r/>
    </w:p>
    <w:p>
      <w:pPr>
        <w:pStyle w:val="Normal"/>
        <w:jc w:val="left"/>
      </w:pPr>
      <w:r>
        <w:rPr>
          <w:sz w:val="28"/>
          <w:szCs w:val="28"/>
        </w:rPr>
        <w:t>Mit dieser Aussage ist der Lebensweg, die Pilgerschaft des Menschen in knappster Weise umschrieben als ein Weg ohne Wiederkehr. Denn die Toten stehen nicht wieder auf (vgl. Ps 88); das weiß jeder, der an einem offenen Grab steht.</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sz w:val="28"/>
          <w:szCs w:val="28"/>
        </w:rPr>
        <w:tab/>
      </w:r>
      <w:r>
        <w:rPr>
          <w:b/>
          <w:bCs/>
          <w:sz w:val="28"/>
          <w:szCs w:val="28"/>
        </w:rPr>
        <w:t>b) Die Ewigkeit Gottes</w:t>
      </w:r>
      <w:r/>
    </w:p>
    <w:p>
      <w:pPr>
        <w:pStyle w:val="Normal"/>
        <w:jc w:val="left"/>
      </w:pPr>
      <w:r>
        <w:rPr>
          <w:sz w:val="28"/>
          <w:szCs w:val="28"/>
        </w:rPr>
        <w:t xml:space="preserve">Der Flüchtigkeit des Menschen steht die Ewigkeit Gottes gegenüber; nur Er verfügt über Leben und Tod; er sendet den Geist aus zum Leben und nimmt ihn auch wieder zurück (vgl. Ps 104,29ff u.a.). Nur für ihn sind 1000 Jahre wie ein Tag, kurz wie eine Nachtwache, die schnell vergeht, denn er ist Gott von Ewigkeit zu Ewigkeit (Ps  90, 2.4). </w:t>
      </w:r>
      <w:r/>
    </w:p>
    <w:p>
      <w:pPr>
        <w:pStyle w:val="Normal"/>
        <w:jc w:val="left"/>
      </w:pPr>
      <w:r>
        <w:rPr>
          <w:sz w:val="28"/>
          <w:szCs w:val="28"/>
        </w:rPr>
        <w:t>Der Mensch beobachtet vielmehr, wie eine Generation vergeht und schon eine andere nachkommt, unberührt davon ist nur die Erde; sie steht fest und ist diesem Kommen und Gehen nicht unterworfen (vgl. Koh 1,4). Angesichts dieser Tatsache der Ewigkeit Gottes und der Vergänglichkeit und Flüchtigkeit des Menschen wird jüdisches Beten sehr bescheiden, wenn in Anlehnung an die biblische Sprache gesagt werden muss:</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i/>
          <w:iCs/>
          <w:sz w:val="28"/>
          <w:szCs w:val="28"/>
        </w:rPr>
        <w:t>„</w:t>
      </w:r>
      <w:r>
        <w:rPr>
          <w:i/>
          <w:iCs/>
          <w:sz w:val="28"/>
          <w:szCs w:val="28"/>
        </w:rPr>
        <w:t xml:space="preserve">Wer oder was sind wir denn, was gilt unser Leben, was unsere Treue, unsere Gerechtigkeit, unsere Anstrengung und Stärke? Was können wir vor Dir sagen ,Herr, unser Gott und Gott unserer Väter? </w:t>
      </w:r>
      <w:r/>
    </w:p>
    <w:p>
      <w:pPr>
        <w:pStyle w:val="Normal"/>
        <w:jc w:val="left"/>
      </w:pPr>
      <w:r>
        <w:rPr>
          <w:i/>
          <w:iCs/>
          <w:sz w:val="28"/>
          <w:szCs w:val="28"/>
        </w:rPr>
        <w:t xml:space="preserve">Sind doch die Mächtigen vor Dir wie nichts, die berühmten Menschen als ob sie nie gewesen, die Weisen wie ohne Wissen, die Kundigen wie ohne Einsicht, denn die Menge ihrer Taten ist vor dir ein Nichts, die Tage ihres Lebens ein Windhauch und es gibt keinen Vorzug des Menschen über dem Vieh, denn alles ist Nichtig.“ </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sz w:val="28"/>
          <w:szCs w:val="28"/>
        </w:rPr>
        <w:t xml:space="preserve">Wer von uns könnte so beten, sich seine Endlichkeit im Angesicht Gottes beim täglichen Morgengebet so bewusst vor Augen halten? Ich frage mich dann: Ist vielleicht unser christliches Gottesbild gar zu niedlich? Ist Gott bei uns nur der „liebe Gott“, der dann im Alltag kaum oder gar nicht zu finden ist? Der nichts gegen Corona, ja überhaupt nichts gegen all das schlimme Leid in der Welt tut? </w:t>
      </w:r>
      <w:r/>
    </w:p>
    <w:p>
      <w:pPr>
        <w:pStyle w:val="Normal"/>
        <w:jc w:val="left"/>
      </w:pPr>
      <w:r>
        <w:rPr>
          <w:sz w:val="28"/>
          <w:szCs w:val="28"/>
        </w:rPr>
        <w:t>Die Diskussion über das Walten und Wirken Gottes in der Welt zeigt dan</w:t>
      </w:r>
      <w:r>
        <w:rPr>
          <w:sz w:val="28"/>
          <w:szCs w:val="28"/>
        </w:rPr>
        <w:t>n</w:t>
      </w:r>
      <w:r>
        <w:rPr>
          <w:sz w:val="28"/>
          <w:szCs w:val="28"/>
        </w:rPr>
        <w:t xml:space="preserve"> deutlich, wie sprachlos wir Theologen angesichts dieser Fragen letztendlich sind – mindestens ebenso wie Ijob, als Gott seine Fragen an ihn richtete:</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i/>
          <w:iCs/>
          <w:sz w:val="28"/>
          <w:szCs w:val="28"/>
        </w:rPr>
        <w:t>„</w:t>
      </w:r>
      <w:r>
        <w:rPr>
          <w:i/>
          <w:iCs/>
          <w:sz w:val="28"/>
          <w:szCs w:val="28"/>
        </w:rPr>
        <w:t>Wer ist es, der meinen Plan verdunkelt mit Worten gesprochen in Unvernunft?</w:t>
      </w:r>
      <w:r/>
    </w:p>
    <w:p>
      <w:pPr>
        <w:pStyle w:val="Normal"/>
        <w:jc w:val="left"/>
      </w:pPr>
      <w:r>
        <w:rPr>
          <w:i/>
          <w:iCs/>
          <w:sz w:val="28"/>
          <w:szCs w:val="28"/>
        </w:rPr>
        <w:t>Nun, sei ein Mann und stehe mir Rede und Antwort!</w:t>
      </w:r>
      <w:r/>
    </w:p>
    <w:p>
      <w:pPr>
        <w:pStyle w:val="Normal"/>
        <w:jc w:val="left"/>
      </w:pPr>
      <w:r>
        <w:rPr>
          <w:i/>
          <w:iCs/>
          <w:sz w:val="28"/>
          <w:szCs w:val="28"/>
        </w:rPr>
        <w:t>Ich will dir meine Fragen vorlegen. Belehre mich, wenn du es kannst!</w:t>
      </w:r>
      <w:r/>
    </w:p>
    <w:p>
      <w:pPr>
        <w:pStyle w:val="Normal"/>
        <w:jc w:val="left"/>
      </w:pPr>
      <w:r>
        <w:rPr>
          <w:i/>
          <w:iCs/>
          <w:sz w:val="28"/>
          <w:szCs w:val="28"/>
        </w:rPr>
        <w:t>Wo warst Du als ich die Fundamente der Erde legte? Erzähl es mir, wenn du es weißt.</w:t>
      </w:r>
      <w:r/>
    </w:p>
    <w:p>
      <w:pPr>
        <w:pStyle w:val="Normal"/>
        <w:jc w:val="left"/>
      </w:pPr>
      <w:r>
        <w:rPr>
          <w:i/>
          <w:iCs/>
          <w:sz w:val="28"/>
          <w:szCs w:val="28"/>
        </w:rPr>
        <w:t>Wer bestimmte, wie groß die Erde sein soll? Wer hat sie mit der Messschnur ausgemessen? Du kennst dich doch damit aus, oder nicht?....“</w:t>
      </w:r>
      <w:r/>
    </w:p>
    <w:p>
      <w:pPr>
        <w:pStyle w:val="Normal"/>
        <w:jc w:val="left"/>
      </w:pPr>
      <w:r>
        <w:rPr>
          <w:sz w:val="28"/>
          <w:szCs w:val="28"/>
        </w:rPr>
        <w:t xml:space="preserve"> </w:t>
      </w:r>
      <w:r>
        <w:rPr>
          <w:sz w:val="28"/>
          <w:szCs w:val="28"/>
        </w:rPr>
        <w:t>(vgl. Kap 38,</w:t>
      </w:r>
      <w:r>
        <w:rPr>
          <w:sz w:val="28"/>
          <w:szCs w:val="28"/>
        </w:rPr>
        <w:t>2-5</w:t>
      </w:r>
      <w:r>
        <w:rPr>
          <w:sz w:val="28"/>
          <w:szCs w:val="28"/>
        </w:rPr>
        <w:t xml:space="preserve"> – </w:t>
      </w:r>
      <w:r>
        <w:rPr>
          <w:sz w:val="28"/>
          <w:szCs w:val="28"/>
        </w:rPr>
        <w:t>Übersetzung aus der Basis Bibel</w:t>
      </w:r>
      <w:r>
        <w:rPr>
          <w:sz w:val="28"/>
          <w:szCs w:val="28"/>
        </w:rPr>
        <w:t xml:space="preserve">). - </w:t>
      </w:r>
      <w:r/>
    </w:p>
    <w:p>
      <w:pPr>
        <w:pStyle w:val="Normal"/>
        <w:jc w:val="left"/>
      </w:pPr>
      <w:r>
        <w:rPr>
          <w:sz w:val="28"/>
          <w:szCs w:val="28"/>
        </w:rPr>
        <w:t xml:space="preserve"> </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color w:val="00000A"/>
          <w:sz w:val="28"/>
          <w:szCs w:val="28"/>
          <w:lang w:val="de-AT" w:eastAsia="zh-CN" w:bidi="hi-IN"/>
        </w:rPr>
        <w:tab/>
      </w:r>
      <w:r>
        <w:rPr>
          <w:rFonts w:eastAsia="SimSun" w:cs="Mangal"/>
          <w:b/>
          <w:bCs/>
          <w:color w:val="00000A"/>
          <w:sz w:val="28"/>
          <w:szCs w:val="28"/>
          <w:lang w:val="de-AT" w:eastAsia="zh-CN" w:bidi="hi-IN"/>
        </w:rPr>
        <w:t xml:space="preserve">c) Der glückende Lebensweg -  </w:t>
      </w:r>
      <w:r>
        <w:rPr>
          <w:rFonts w:eastAsia="SimSun" w:cs="Mangal"/>
          <w:b/>
          <w:bCs/>
          <w:color w:val="00000A"/>
          <w:sz w:val="28"/>
          <w:szCs w:val="28"/>
          <w:lang w:val="de-AT" w:eastAsia="zh-CN" w:bidi="hi-IN"/>
        </w:rPr>
        <w:t xml:space="preserve">die </w:t>
      </w:r>
      <w:r>
        <w:rPr>
          <w:rFonts w:eastAsia="SimSun" w:cs="Mangal"/>
          <w:b/>
          <w:bCs/>
          <w:color w:val="00000A"/>
          <w:sz w:val="28"/>
          <w:szCs w:val="28"/>
          <w:lang w:val="de-AT" w:eastAsia="zh-CN" w:bidi="hi-IN"/>
        </w:rPr>
        <w:t>Weisheitslehre</w:t>
      </w:r>
      <w:r/>
    </w:p>
    <w:p>
      <w:pPr>
        <w:pStyle w:val="Normal"/>
        <w:jc w:val="left"/>
      </w:pPr>
      <w:r>
        <w:rPr>
          <w:sz w:val="28"/>
          <w:szCs w:val="28"/>
        </w:rPr>
        <w:t xml:space="preserve">Ich gehe zurück zu Einzelheiten im biblischen Sprachgebrauch; hier fällt auf, dass in der Bibel die Vokabel „Weg“ mit ihren über 700 Belegen in den allermeisten Fällen nicht im wörtlichen Sinne für eine Strecke im Gelände verwendet wird, sondern im übertragenen Sinn als Bild für vielfältige Formen des Lebens und dessen Verwirklichung, wobei sich das Bild vom </w:t>
      </w:r>
      <w:r>
        <w:rPr>
          <w:sz w:val="28"/>
          <w:szCs w:val="28"/>
          <w:u w:val="single"/>
        </w:rPr>
        <w:t>Lebensweg</w:t>
      </w:r>
      <w:r>
        <w:rPr>
          <w:sz w:val="28"/>
          <w:szCs w:val="28"/>
        </w:rPr>
        <w:t xml:space="preserve"> oft mit jenem vom </w:t>
      </w:r>
      <w:r>
        <w:rPr>
          <w:sz w:val="28"/>
          <w:szCs w:val="28"/>
          <w:u w:val="single"/>
        </w:rPr>
        <w:t>Lebenswandel</w:t>
      </w:r>
      <w:r>
        <w:rPr>
          <w:sz w:val="28"/>
          <w:szCs w:val="28"/>
        </w:rPr>
        <w:t xml:space="preserve"> verbindet, wenn es gilt, den rechten Weg zu finden, ihn zu gehen ohne davon abzuweichen oder in die Irre zu gehen. Die Leitlinie dafür ist gewöhnlich religiös verankert, insbesondere in der von Gott vorgegebenen Weisung, der </w:t>
      </w:r>
      <w:r>
        <w:rPr>
          <w:sz w:val="28"/>
          <w:szCs w:val="28"/>
          <w:u w:val="single"/>
        </w:rPr>
        <w:t xml:space="preserve">Tora, </w:t>
      </w:r>
      <w:r>
        <w:rPr>
          <w:sz w:val="28"/>
          <w:szCs w:val="28"/>
        </w:rPr>
        <w:t xml:space="preserve">deren Einhaltung ein Gelingen des Lebens verheißt; die dem gehorsamen Menschen einen „Gerechten“ </w:t>
      </w:r>
      <w:r>
        <w:rPr>
          <w:i/>
          <w:iCs/>
          <w:sz w:val="28"/>
          <w:szCs w:val="28"/>
        </w:rPr>
        <w:t>Saddiq</w:t>
      </w:r>
      <w:r>
        <w:rPr>
          <w:sz w:val="28"/>
          <w:szCs w:val="28"/>
        </w:rPr>
        <w:t xml:space="preserve"> nennt, der lang und glücklich lebt, während der Lebenwweg jener, die von dieser 'Leitlinie' abweichen, zugrunde geht. Ps 1 setzt diesen Maßstab ganz pointiert an den Anfang des </w:t>
      </w:r>
      <w:r>
        <w:rPr>
          <w:sz w:val="28"/>
          <w:szCs w:val="28"/>
          <w:u w:val="single"/>
        </w:rPr>
        <w:t>Psalm-Buches</w:t>
      </w:r>
      <w:r>
        <w:rPr>
          <w:sz w:val="28"/>
          <w:szCs w:val="28"/>
        </w:rPr>
        <w:t>, in dem über 60 mal vom Weg die Rede ist, und entwickelt ihn laufend weiter, vor allem in den Gebeten Einzelner, einerseits darauf vertrauend, dass Gott oder sein Engel den Weg lenkt und beschützt, auch wenn er durch eine finstere Schlucht führt (Ps 23; 91), andererseits immer wieder bittend, dass Gott den rechten Weg weisen bzw. lehren möge (Ps 25; 27; 81; 119), oft auch damit begründet, dass der/die fromme Beter/in zahlreichen Anfeindungen ausgesetzt ist, weil jene besser leben, die sich nicht um Gott und seine Weisung kümmern; deutlich formuliert Ps 73 die Anfechtung des Frommen:</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i/>
          <w:iCs/>
          <w:sz w:val="28"/>
          <w:szCs w:val="28"/>
        </w:rPr>
        <w:t>„</w:t>
      </w:r>
      <w:r>
        <w:rPr>
          <w:i/>
          <w:iCs/>
          <w:sz w:val="28"/>
          <w:szCs w:val="28"/>
        </w:rPr>
        <w:t>Sie reissen ihr Maul auf bis zum Himmel und lassen auf der Erde ihrer Zunge freien Lauf. Darum wendet sich das Volk ihnen zu, von ihren Reden bekommen sie nicht genug. Sie sagen: 'Wie sollte Gott es erfahren? Was weiß denn schon der Höchste?</w:t>
      </w:r>
      <w:r/>
    </w:p>
    <w:p>
      <w:pPr>
        <w:pStyle w:val="Normal"/>
        <w:jc w:val="left"/>
      </w:pPr>
      <w:r>
        <w:rPr>
          <w:i/>
          <w:iCs/>
          <w:sz w:val="28"/>
          <w:szCs w:val="28"/>
        </w:rPr>
        <w:t xml:space="preserve">Schau nur hin! So leben die Frevler...“ </w:t>
      </w:r>
      <w:r>
        <w:rPr>
          <w:sz w:val="28"/>
          <w:szCs w:val="28"/>
        </w:rPr>
        <w:t xml:space="preserve">(vgl. Ps 73,3-11) </w:t>
      </w:r>
      <w:r/>
    </w:p>
    <w:p>
      <w:pPr>
        <w:pStyle w:val="Normal"/>
        <w:jc w:val="left"/>
      </w:pPr>
      <w:r>
        <w:rPr>
          <w:sz w:val="28"/>
          <w:szCs w:val="28"/>
        </w:rPr>
        <w:t xml:space="preserve">  </w:t>
      </w:r>
      <w:r/>
    </w:p>
    <w:p>
      <w:pPr>
        <w:pStyle w:val="Normal"/>
        <w:jc w:val="left"/>
      </w:pPr>
      <w:r>
        <w:rPr>
          <w:sz w:val="28"/>
          <w:szCs w:val="28"/>
        </w:rPr>
        <w:t>Diese Not der Frommen ist ein ständiges Thema in den Gebeten und in der Weisheitsliteratur, so dass man sagen muss: Das Glück der Frevler ist neben dem Leid in der Welt auch ein „Fels des Atheismus“. Darum wundert es nicht, dass in de</w:t>
      </w:r>
      <w:r>
        <w:rPr>
          <w:sz w:val="28"/>
          <w:szCs w:val="28"/>
          <w:u w:val="single"/>
        </w:rPr>
        <w:t>r Weisheits-Literatur</w:t>
      </w:r>
      <w:r>
        <w:rPr>
          <w:sz w:val="28"/>
          <w:szCs w:val="28"/>
        </w:rPr>
        <w:t xml:space="preserve"> noch viel öfter das Thema des rechten (Lebens)weges anklingt (über 70 mal), verbunden mit der Warnung vor dem falschen, dem Weg des Unrechts und des Frevlers. </w:t>
      </w:r>
      <w:r/>
    </w:p>
    <w:p>
      <w:pPr>
        <w:pStyle w:val="Normal"/>
        <w:jc w:val="left"/>
      </w:pPr>
      <w:r>
        <w:rPr>
          <w:i w:val="false"/>
          <w:iCs w:val="false"/>
          <w:sz w:val="28"/>
          <w:szCs w:val="28"/>
          <w:u w:val="none"/>
        </w:rPr>
        <w:t xml:space="preserve">In Spr Kap 4 heißt es allgemein </w:t>
      </w:r>
      <w:r>
        <w:rPr>
          <w:i w:val="false"/>
          <w:iCs w:val="false"/>
          <w:sz w:val="28"/>
          <w:szCs w:val="28"/>
          <w:u w:val="none"/>
        </w:rPr>
        <w:t>am Ende einer Unterweisung des Lehrers</w:t>
      </w:r>
      <w:r>
        <w:rPr>
          <w:i w:val="false"/>
          <w:iCs w:val="false"/>
          <w:sz w:val="28"/>
          <w:szCs w:val="28"/>
          <w:u w:val="none"/>
        </w:rPr>
        <w:t>:</w:t>
      </w:r>
      <w:r/>
    </w:p>
    <w:p>
      <w:pPr>
        <w:pStyle w:val="Normal"/>
        <w:jc w:val="left"/>
      </w:pPr>
      <w:r>
        <w:rPr>
          <w:i/>
          <w:iCs/>
          <w:sz w:val="28"/>
          <w:szCs w:val="28"/>
          <w:u w:val="none"/>
        </w:rPr>
        <w:t>... der Pfad der Gerechten ('orach saddiqim) ist wie das Morgenlicht,</w:t>
      </w:r>
      <w:r/>
    </w:p>
    <w:p>
      <w:pPr>
        <w:pStyle w:val="Normal"/>
        <w:jc w:val="left"/>
      </w:pPr>
      <w:r>
        <w:rPr>
          <w:i/>
          <w:iCs/>
          <w:sz w:val="28"/>
          <w:szCs w:val="28"/>
          <w:u w:val="none"/>
        </w:rPr>
        <w:t>es wird immer heller bis zum vollen Tag.</w:t>
      </w:r>
      <w:r/>
    </w:p>
    <w:p>
      <w:pPr>
        <w:pStyle w:val="Normal"/>
        <w:jc w:val="left"/>
      </w:pPr>
      <w:r>
        <w:rPr>
          <w:i/>
          <w:iCs/>
          <w:sz w:val="28"/>
          <w:szCs w:val="28"/>
          <w:u w:val="none"/>
        </w:rPr>
        <w:t>Der Weg der Frevler (derek resha'im) ist wie dunkle Nacht;</w:t>
      </w:r>
      <w:r/>
    </w:p>
    <w:p>
      <w:pPr>
        <w:pStyle w:val="Normal"/>
        <w:jc w:val="left"/>
      </w:pPr>
      <w:r>
        <w:rPr>
          <w:i/>
          <w:iCs/>
          <w:sz w:val="28"/>
          <w:szCs w:val="28"/>
          <w:u w:val="none"/>
        </w:rPr>
        <w:t>sie merken nicht, worüber sie fallen.“</w:t>
      </w:r>
      <w:r/>
    </w:p>
    <w:p>
      <w:pPr>
        <w:pStyle w:val="Normal"/>
        <w:jc w:val="left"/>
        <w:rPr>
          <w:sz w:val="28"/>
          <w:i w:val="false"/>
          <w:sz w:val="28"/>
          <w:i w:val="false"/>
          <w:szCs w:val="28"/>
          <w:iCs w:val="false"/>
          <w:rFonts w:ascii="Liberation Serif" w:hAnsi="Liberation Serif" w:eastAsia="SimSun" w:cs="Mangal"/>
          <w:color w:val="00000A"/>
          <w:lang w:val="de-AT" w:eastAsia="zh-CN" w:bidi="hi-IN"/>
        </w:rPr>
      </w:pPr>
      <w:r>
        <w:rPr>
          <w:rFonts w:eastAsia="SimSun" w:cs="Mangal"/>
          <w:i w:val="false"/>
          <w:iCs w:val="false"/>
          <w:color w:val="00000A"/>
          <w:sz w:val="28"/>
          <w:szCs w:val="28"/>
          <w:lang w:val="de-AT" w:eastAsia="zh-CN" w:bidi="hi-IN"/>
        </w:rPr>
      </w:r>
      <w:r/>
    </w:p>
    <w:p>
      <w:pPr>
        <w:pStyle w:val="Normal"/>
        <w:jc w:val="left"/>
      </w:pPr>
      <w:r>
        <w:rPr>
          <w:i w:val="false"/>
          <w:iCs w:val="false"/>
          <w:sz w:val="28"/>
          <w:szCs w:val="28"/>
        </w:rPr>
        <w:t>Diese Weisheitslehre verheißt – im Gegensatz zum Weg des Frevlers – ein langes Leben mit einem guten Ende. Alt und lebenssatt zu sterben wie Abraham (Gen 25.7f) würdig begraben und dann zu den Vätern versammelt werden, das ist der Weg des Gerechten!</w:t>
      </w:r>
      <w:r/>
    </w:p>
    <w:p>
      <w:pPr>
        <w:pStyle w:val="Normal"/>
        <w:jc w:val="left"/>
      </w:pPr>
      <w:r>
        <w:rPr>
          <w:i w:val="false"/>
          <w:iCs w:val="false"/>
          <w:sz w:val="28"/>
          <w:szCs w:val="28"/>
        </w:rPr>
        <w:tab/>
      </w:r>
      <w:r>
        <w:rPr>
          <w:b/>
          <w:bCs/>
          <w:i w:val="false"/>
          <w:iCs w:val="false"/>
          <w:sz w:val="28"/>
          <w:szCs w:val="28"/>
        </w:rPr>
        <w:t>d) Was kommt am Ende?</w:t>
      </w:r>
      <w:r/>
    </w:p>
    <w:p>
      <w:pPr>
        <w:pStyle w:val="Normal"/>
        <w:jc w:val="left"/>
      </w:pPr>
      <w:r>
        <w:rPr>
          <w:i w:val="false"/>
          <w:iCs w:val="false"/>
          <w:sz w:val="28"/>
          <w:szCs w:val="28"/>
        </w:rPr>
        <w:t xml:space="preserve">Diese Schwarz-weiß Malerei des Schicksals hält allerdings nicht, was sie verspricht – der gerade Weg ist meist nicht zu halten, krumme Touren schleichen sich ein und zu oft zerbricht das Lebensglück an Schicksalschlägen, sodass unweigerlich die Ijob-Frage hervorbricht: Warum geht es auch gerechten Menschen schlecht? Und diese Frage setzt sich fort durch die Jahrtausende bis heute; die Antwort Gottes an Ijob hilft heute auch nicht mehr, dass man sich in die Weltenlenkung Gottes fügte. Es bleibt nur noch die Möglichkeit, dass man die gerechte Vergeltung auslagert in ein Jenseits; das </w:t>
      </w:r>
      <w:r>
        <w:rPr>
          <w:i w:val="false"/>
          <w:iCs w:val="false"/>
          <w:sz w:val="28"/>
          <w:szCs w:val="28"/>
          <w:u w:val="single"/>
        </w:rPr>
        <w:t>Buch der Weishei</w:t>
      </w:r>
      <w:r>
        <w:rPr>
          <w:i w:val="false"/>
          <w:iCs w:val="false"/>
          <w:sz w:val="28"/>
          <w:szCs w:val="28"/>
        </w:rPr>
        <w:t>t macht diesbezüglich einen ersten Versuch und sagt:</w:t>
      </w:r>
      <w:r/>
    </w:p>
    <w:p>
      <w:pPr>
        <w:pStyle w:val="Normal"/>
        <w:jc w:val="left"/>
        <w:rPr>
          <w:sz w:val="28"/>
          <w:i w:val="false"/>
          <w:sz w:val="28"/>
          <w:i w:val="false"/>
          <w:szCs w:val="28"/>
          <w:iCs w:val="false"/>
          <w:rFonts w:ascii="Liberation Serif" w:hAnsi="Liberation Serif" w:eastAsia="SimSun" w:cs="Mangal"/>
          <w:color w:val="00000A"/>
          <w:lang w:val="de-AT" w:eastAsia="zh-CN" w:bidi="hi-IN"/>
        </w:rPr>
      </w:pPr>
      <w:r>
        <w:rPr>
          <w:rFonts w:eastAsia="SimSun" w:cs="Mangal"/>
          <w:i w:val="false"/>
          <w:iCs w:val="false"/>
          <w:color w:val="00000A"/>
          <w:sz w:val="28"/>
          <w:szCs w:val="28"/>
          <w:lang w:val="de-AT" w:eastAsia="zh-CN" w:bidi="hi-IN"/>
        </w:rPr>
      </w:r>
      <w:r/>
    </w:p>
    <w:p>
      <w:pPr>
        <w:pStyle w:val="Normal"/>
        <w:jc w:val="left"/>
      </w:pPr>
      <w:r>
        <w:rPr>
          <w:i w:val="false"/>
          <w:iCs w:val="false"/>
          <w:sz w:val="28"/>
          <w:szCs w:val="28"/>
        </w:rPr>
        <w:t>„</w:t>
      </w:r>
      <w:r>
        <w:rPr>
          <w:i/>
          <w:iCs/>
          <w:sz w:val="28"/>
          <w:szCs w:val="28"/>
        </w:rPr>
        <w:t>Die Seelen der Gerechten sind in Gottes Hand, keine Folter kann sie berühren.</w:t>
      </w:r>
      <w:r/>
    </w:p>
    <w:p>
      <w:pPr>
        <w:pStyle w:val="Normal"/>
        <w:jc w:val="left"/>
      </w:pPr>
      <w:r>
        <w:rPr>
          <w:i/>
          <w:iCs/>
          <w:sz w:val="28"/>
          <w:szCs w:val="28"/>
        </w:rPr>
        <w:t>In den Augen der Toren schienen sie gestorben, ihr Heimgang als Unglück.</w:t>
      </w:r>
      <w:r/>
    </w:p>
    <w:p>
      <w:pPr>
        <w:pStyle w:val="Normal"/>
        <w:jc w:val="left"/>
      </w:pPr>
      <w:r>
        <w:rPr>
          <w:i/>
          <w:iCs/>
          <w:sz w:val="28"/>
          <w:szCs w:val="28"/>
        </w:rPr>
        <w:t>Ihr Scheiden von uns als Vernichtung, aber sie sind in Frieden.</w:t>
      </w:r>
      <w:r/>
    </w:p>
    <w:p>
      <w:pPr>
        <w:pStyle w:val="Normal"/>
        <w:jc w:val="left"/>
      </w:pPr>
      <w:r>
        <w:rPr>
          <w:i/>
          <w:iCs/>
          <w:sz w:val="28"/>
          <w:szCs w:val="28"/>
        </w:rPr>
        <w:t>In den Augen der Menschen wurden sie gestraft, doch ihre Hoffnung ist voll Unsterblichkeit“ (</w:t>
      </w:r>
      <w:r>
        <w:rPr>
          <w:i w:val="false"/>
          <w:iCs w:val="false"/>
          <w:sz w:val="28"/>
          <w:szCs w:val="28"/>
        </w:rPr>
        <w:t>Weish 3,1-4)</w:t>
      </w:r>
      <w:r/>
    </w:p>
    <w:p>
      <w:pPr>
        <w:pStyle w:val="Normal"/>
        <w:jc w:val="left"/>
        <w:rPr>
          <w:sz w:val="28"/>
          <w:i/>
          <w:sz w:val="28"/>
          <w:i/>
          <w:szCs w:val="28"/>
          <w:iCs/>
          <w:rFonts w:ascii="Liberation Serif" w:hAnsi="Liberation Serif" w:eastAsia="SimSun" w:cs="Mangal"/>
          <w:color w:val="00000A"/>
          <w:lang w:val="de-AT" w:eastAsia="zh-CN" w:bidi="hi-IN"/>
        </w:rPr>
      </w:pPr>
      <w:r>
        <w:rPr>
          <w:rFonts w:eastAsia="SimSun" w:cs="Mangal"/>
          <w:i/>
          <w:iCs/>
          <w:color w:val="00000A"/>
          <w:sz w:val="28"/>
          <w:szCs w:val="28"/>
          <w:lang w:val="de-AT" w:eastAsia="zh-CN" w:bidi="hi-IN"/>
        </w:rPr>
      </w:r>
      <w:r/>
    </w:p>
    <w:p>
      <w:pPr>
        <w:pStyle w:val="Normal"/>
        <w:jc w:val="left"/>
      </w:pPr>
      <w:r>
        <w:rPr>
          <w:rFonts w:eastAsia="SimSun" w:cs="Mangal"/>
          <w:b w:val="false"/>
          <w:bCs w:val="false"/>
          <w:i w:val="false"/>
          <w:iCs w:val="false"/>
          <w:color w:val="00000A"/>
          <w:sz w:val="28"/>
          <w:szCs w:val="28"/>
          <w:lang w:val="de-AT" w:eastAsia="zh-CN" w:bidi="hi-IN"/>
        </w:rPr>
        <w:t xml:space="preserve">Im Gesamt des AT ist diese Hoffnung </w:t>
      </w:r>
      <w:r>
        <w:rPr>
          <w:rFonts w:eastAsia="SimSun" w:cs="Mangal"/>
          <w:b w:val="false"/>
          <w:bCs w:val="false"/>
          <w:i w:val="false"/>
          <w:iCs w:val="false"/>
          <w:color w:val="00000A"/>
          <w:sz w:val="28"/>
          <w:szCs w:val="28"/>
          <w:lang w:val="de-AT" w:eastAsia="zh-CN" w:bidi="hi-IN"/>
        </w:rPr>
        <w:t>jedoch</w:t>
      </w:r>
      <w:r>
        <w:rPr>
          <w:rFonts w:eastAsia="SimSun" w:cs="Mangal"/>
          <w:b w:val="false"/>
          <w:bCs w:val="false"/>
          <w:i w:val="false"/>
          <w:iCs w:val="false"/>
          <w:color w:val="00000A"/>
          <w:sz w:val="28"/>
          <w:szCs w:val="28"/>
          <w:lang w:val="de-AT" w:eastAsia="zh-CN" w:bidi="hi-IN"/>
        </w:rPr>
        <w:t xml:space="preserve"> ein schwaches, spätes Licht; die allgemeine Ansicht im </w:t>
      </w:r>
      <w:r>
        <w:rPr>
          <w:rFonts w:eastAsia="SimSun" w:cs="Mangal"/>
          <w:b w:val="false"/>
          <w:bCs w:val="false"/>
          <w:i w:val="false"/>
          <w:iCs w:val="false"/>
          <w:color w:val="00000A"/>
          <w:sz w:val="28"/>
          <w:szCs w:val="28"/>
          <w:lang w:val="de-AT" w:eastAsia="zh-CN" w:bidi="hi-IN"/>
        </w:rPr>
        <w:t>A</w:t>
      </w:r>
      <w:r>
        <w:rPr>
          <w:rFonts w:eastAsia="SimSun" w:cs="Mangal"/>
          <w:b w:val="false"/>
          <w:bCs w:val="false"/>
          <w:i w:val="false"/>
          <w:iCs w:val="false"/>
          <w:color w:val="00000A"/>
          <w:sz w:val="28"/>
          <w:szCs w:val="28"/>
          <w:lang w:val="de-AT" w:eastAsia="zh-CN" w:bidi="hi-IN"/>
        </w:rPr>
        <w:t xml:space="preserve">lten Orient wie auch im AT ist vielmehr, dass der Lebensweg unweigerlich in der finsteren Unterwelt, einem Reich der Schatten und des Vergessens endet; niemand hofft dort auf Eingreifen Gottes, kein Gotteslob ertönt dort mehr (vgl. (Jes 38,10-12; vgl. Ps 6,6; 30,10; 88,11-13; 115.17 u.a.m) – gut beschrieben im Heft 4/2020 </w:t>
      </w:r>
      <w:r>
        <w:rPr>
          <w:rFonts w:eastAsia="SimSun" w:cs="Mangal"/>
          <w:b w:val="false"/>
          <w:bCs w:val="false"/>
          <w:i w:val="false"/>
          <w:iCs w:val="false"/>
          <w:color w:val="00000A"/>
          <w:sz w:val="28"/>
          <w:szCs w:val="28"/>
          <w:lang w:val="de-AT" w:eastAsia="zh-CN" w:bidi="hi-IN"/>
        </w:rPr>
        <w:t>der Zeitschrift „Welt und Umwelt der Bibel“.</w:t>
      </w:r>
      <w:r/>
    </w:p>
    <w:p>
      <w:pPr>
        <w:pStyle w:val="Normal"/>
        <w:jc w:val="left"/>
      </w:pPr>
      <w:r>
        <w:rPr>
          <w:i w:val="false"/>
          <w:iCs w:val="false"/>
          <w:sz w:val="28"/>
          <w:szCs w:val="28"/>
        </w:rPr>
        <w:t xml:space="preserve">Dass es aber auch bei uns nicht völlig anders ist, </w:t>
      </w:r>
      <w:r>
        <w:rPr>
          <w:i w:val="false"/>
          <w:iCs w:val="false"/>
          <w:sz w:val="28"/>
          <w:szCs w:val="28"/>
        </w:rPr>
        <w:t>b</w:t>
      </w:r>
      <w:r>
        <w:rPr>
          <w:i w:val="false"/>
          <w:iCs w:val="false"/>
          <w:sz w:val="28"/>
          <w:szCs w:val="28"/>
        </w:rPr>
        <w:t>eweist im selben Heft eine Umfrage aus dem Jahr 2016; demnach „geben knapp die Hälte der über 60jährigen an, dass sie nach dem Tod nichts mehr erwarten“ (S. 54), bei den Jüngeren sei es nur noch ein Drittel...</w:t>
      </w:r>
      <w:r/>
    </w:p>
    <w:p>
      <w:pPr>
        <w:pStyle w:val="Normal"/>
        <w:jc w:val="left"/>
        <w:rPr>
          <w:sz w:val="28"/>
          <w:i w:val="false"/>
          <w:sz w:val="28"/>
          <w:i w:val="false"/>
          <w:szCs w:val="28"/>
          <w:iCs w:val="false"/>
          <w:rFonts w:ascii="Liberation Serif" w:hAnsi="Liberation Serif" w:eastAsia="SimSun" w:cs="Mangal"/>
          <w:color w:val="00000A"/>
          <w:lang w:val="de-AT" w:eastAsia="zh-CN" w:bidi="hi-IN"/>
        </w:rPr>
      </w:pPr>
      <w:r>
        <w:rPr>
          <w:rFonts w:eastAsia="SimSun" w:cs="Mangal"/>
          <w:i w:val="false"/>
          <w:iCs w:val="false"/>
          <w:color w:val="00000A"/>
          <w:sz w:val="28"/>
          <w:szCs w:val="28"/>
          <w:lang w:val="de-AT" w:eastAsia="zh-CN" w:bidi="hi-IN"/>
        </w:rPr>
      </w:r>
      <w:r/>
    </w:p>
    <w:p>
      <w:pPr>
        <w:pStyle w:val="Normal"/>
        <w:jc w:val="left"/>
      </w:pPr>
      <w:r>
        <w:rPr>
          <w:i w:val="false"/>
          <w:iCs w:val="false"/>
          <w:sz w:val="28"/>
          <w:szCs w:val="28"/>
        </w:rPr>
        <w:tab/>
      </w:r>
      <w:r>
        <w:rPr>
          <w:b/>
          <w:bCs/>
          <w:i w:val="false"/>
          <w:iCs w:val="false"/>
          <w:sz w:val="28"/>
          <w:szCs w:val="28"/>
        </w:rPr>
        <w:t>e) Der Weg des Gottesvolkes – Exil:</w:t>
      </w:r>
      <w:r/>
    </w:p>
    <w:p>
      <w:pPr>
        <w:pStyle w:val="Normal"/>
        <w:jc w:val="left"/>
      </w:pPr>
      <w:r>
        <w:rPr>
          <w:i w:val="false"/>
          <w:iCs w:val="false"/>
          <w:sz w:val="28"/>
          <w:szCs w:val="28"/>
        </w:rPr>
        <w:t xml:space="preserve">Einen anderen Aspekt in der Rede vom „Weg“ finden wir in den späten Propheten, </w:t>
      </w:r>
      <w:r>
        <w:rPr>
          <w:i w:val="false"/>
          <w:iCs w:val="false"/>
          <w:sz w:val="28"/>
          <w:szCs w:val="28"/>
          <w:u w:val="single"/>
        </w:rPr>
        <w:t>Jeremia und Ezechiel,</w:t>
      </w:r>
      <w:r>
        <w:rPr>
          <w:i w:val="false"/>
          <w:iCs w:val="false"/>
          <w:sz w:val="28"/>
          <w:szCs w:val="28"/>
        </w:rPr>
        <w:t xml:space="preserve"> hier aber kollektiv </w:t>
      </w:r>
      <w:r>
        <w:rPr>
          <w:i w:val="false"/>
          <w:iCs w:val="false"/>
          <w:sz w:val="28"/>
          <w:szCs w:val="28"/>
        </w:rPr>
        <w:t>in beug auf den</w:t>
      </w:r>
      <w:r>
        <w:rPr>
          <w:i w:val="false"/>
          <w:iCs w:val="false"/>
          <w:sz w:val="28"/>
          <w:szCs w:val="28"/>
        </w:rPr>
        <w:t xml:space="preserve"> Weg des Volkes, der durch den Abfall zu fremden Göttern in die Katastrophe führte: in die Zerstörung von Stadt und Tempel und die Wegführung in die Gefangenschaft.  Das verheißene Land geht erstmals verloren – wie Mose vorhergesagt hat (Dtn 4,25ff u.ö.) – und in weiterer Folge noch öfter … </w:t>
      </w:r>
      <w:r/>
    </w:p>
    <w:p>
      <w:pPr>
        <w:pStyle w:val="Normal"/>
        <w:jc w:val="left"/>
      </w:pPr>
      <w:r>
        <w:rPr>
          <w:i w:val="false"/>
          <w:iCs w:val="false"/>
          <w:sz w:val="28"/>
          <w:szCs w:val="28"/>
        </w:rPr>
        <w:t xml:space="preserve">Dieser Umstand weckt die Frage, was es mit diesem Land auf sich hat, dass es das Verhalten seiner Bewohner nicht erträgt, dass es – wie manche Texte sagen – die Bewohner ausspeit. Was ist der Unterbau für eine so </w:t>
      </w:r>
      <w:r>
        <w:rPr>
          <w:i w:val="false"/>
          <w:iCs w:val="false"/>
          <w:sz w:val="28"/>
          <w:szCs w:val="28"/>
        </w:rPr>
        <w:t>strenge Vergeltungs</w:t>
      </w:r>
      <w:r>
        <w:rPr>
          <w:i w:val="false"/>
          <w:iCs w:val="false"/>
          <w:sz w:val="28"/>
          <w:szCs w:val="28"/>
        </w:rPr>
        <w:t xml:space="preserve"> -Theologie, die sich in Gewalttaten äußert?  Damit wende ich mich meinem zweiten Punkt zu:</w:t>
      </w:r>
      <w:r/>
    </w:p>
    <w:p>
      <w:pPr>
        <w:pStyle w:val="Normal"/>
        <w:jc w:val="left"/>
        <w:rPr>
          <w:sz w:val="28"/>
          <w:i w:val="false"/>
          <w:sz w:val="28"/>
          <w:i w:val="false"/>
          <w:szCs w:val="28"/>
          <w:iCs w:val="false"/>
          <w:rFonts w:ascii="Liberation Serif" w:hAnsi="Liberation Serif" w:eastAsia="SimSun" w:cs="Mangal"/>
          <w:color w:val="00000A"/>
          <w:lang w:val="de-AT" w:eastAsia="zh-CN" w:bidi="hi-IN"/>
        </w:rPr>
      </w:pPr>
      <w:r>
        <w:rPr>
          <w:rFonts w:eastAsia="SimSun" w:cs="Mangal"/>
          <w:i w:val="false"/>
          <w:iCs w:val="false"/>
          <w:color w:val="00000A"/>
          <w:sz w:val="28"/>
          <w:szCs w:val="28"/>
          <w:lang w:val="de-AT" w:eastAsia="zh-CN" w:bidi="hi-IN"/>
        </w:rPr>
      </w:r>
      <w:r/>
    </w:p>
    <w:p>
      <w:pPr>
        <w:pStyle w:val="Normal"/>
        <w:jc w:val="left"/>
      </w:pPr>
      <w:r>
        <w:rPr>
          <w:b/>
          <w:bCs/>
          <w:i w:val="false"/>
          <w:iCs w:val="false"/>
          <w:sz w:val="28"/>
          <w:szCs w:val="28"/>
        </w:rPr>
        <w:t>2) Das verheißene Land als Ziel, als heikler Besitz und letztlich als „Heiliges Land“:</w:t>
      </w:r>
      <w:r/>
    </w:p>
    <w:p>
      <w:pPr>
        <w:pStyle w:val="Normal"/>
        <w:jc w:val="left"/>
      </w:pPr>
      <w:r>
        <w:rPr>
          <w:rFonts w:eastAsia="SimSun" w:cs="Mangal"/>
          <w:i w:val="false"/>
          <w:iCs w:val="false"/>
          <w:color w:val="00000A"/>
          <w:sz w:val="28"/>
          <w:szCs w:val="28"/>
          <w:lang w:val="de-AT" w:eastAsia="zh-CN" w:bidi="hi-IN"/>
        </w:rPr>
        <w:tab/>
      </w:r>
      <w:r>
        <w:rPr>
          <w:rFonts w:eastAsia="SimSun" w:cs="Mangal"/>
          <w:b/>
          <w:bCs/>
          <w:i w:val="false"/>
          <w:iCs w:val="false"/>
          <w:color w:val="00000A"/>
          <w:sz w:val="28"/>
          <w:szCs w:val="28"/>
          <w:lang w:val="de-AT" w:eastAsia="zh-CN" w:bidi="hi-IN"/>
        </w:rPr>
        <w:t>a) Die Sippe des Abra(ha)m und das verheißene Land: die erste Alijah</w:t>
      </w:r>
      <w:r/>
    </w:p>
    <w:p>
      <w:pPr>
        <w:pStyle w:val="Normal"/>
        <w:jc w:val="left"/>
      </w:pPr>
      <w:r>
        <w:rPr>
          <w:b w:val="false"/>
          <w:bCs w:val="false"/>
          <w:i w:val="false"/>
          <w:iCs w:val="false"/>
          <w:sz w:val="28"/>
          <w:szCs w:val="28"/>
        </w:rPr>
        <w:t xml:space="preserve">In der alten Welt hatten die einzelnen Völker nicht nur ihr eigenes abgeschlossenes Wohngebiet (als Nomaden den eigenen Bereich ihrer Wanderschaften), sondern dazu auch ihre je eigene Religion mit den einzelnen Göttern, die unter der Herrschaft eines Götterkönigs für die einzelnen Bereiche des Lebens zuständig waren, diese zu erhalten und zu beschützen. Land und Religionsgebiet waren im Prinzip eine Einheit und in manchen Gegenden ist das bis heute so! So ist im AT </w:t>
      </w:r>
      <w:r>
        <w:rPr>
          <w:b w:val="false"/>
          <w:bCs w:val="false"/>
          <w:i/>
          <w:iCs/>
          <w:sz w:val="28"/>
          <w:szCs w:val="28"/>
        </w:rPr>
        <w:t>Kemosch</w:t>
      </w:r>
      <w:r>
        <w:rPr>
          <w:b w:val="false"/>
          <w:bCs w:val="false"/>
          <w:i w:val="false"/>
          <w:iCs w:val="false"/>
          <w:sz w:val="28"/>
          <w:szCs w:val="28"/>
        </w:rPr>
        <w:t xml:space="preserve"> der Gott der Moabiter, </w:t>
      </w:r>
      <w:r>
        <w:rPr>
          <w:b w:val="false"/>
          <w:bCs w:val="false"/>
          <w:i/>
          <w:iCs/>
          <w:sz w:val="28"/>
          <w:szCs w:val="28"/>
        </w:rPr>
        <w:t>Milkom</w:t>
      </w:r>
      <w:r>
        <w:rPr>
          <w:b w:val="false"/>
          <w:bCs w:val="false"/>
          <w:i w:val="false"/>
          <w:iCs w:val="false"/>
          <w:sz w:val="28"/>
          <w:szCs w:val="28"/>
        </w:rPr>
        <w:t xml:space="preserve"> der Gott der Ammoniter, </w:t>
      </w:r>
      <w:r>
        <w:rPr>
          <w:b w:val="false"/>
          <w:bCs w:val="false"/>
          <w:i/>
          <w:iCs/>
          <w:sz w:val="28"/>
          <w:szCs w:val="28"/>
        </w:rPr>
        <w:t>Dagan</w:t>
      </w:r>
      <w:r>
        <w:rPr>
          <w:b w:val="false"/>
          <w:bCs w:val="false"/>
          <w:i w:val="false"/>
          <w:iCs w:val="false"/>
          <w:sz w:val="28"/>
          <w:szCs w:val="28"/>
        </w:rPr>
        <w:t xml:space="preserve"> der Gott der Philister und in Kanaan ist </w:t>
      </w:r>
      <w:r>
        <w:rPr>
          <w:b w:val="false"/>
          <w:bCs w:val="false"/>
          <w:i/>
          <w:iCs/>
          <w:sz w:val="28"/>
          <w:szCs w:val="28"/>
        </w:rPr>
        <w:t>Baal</w:t>
      </w:r>
      <w:r>
        <w:rPr>
          <w:b w:val="false"/>
          <w:bCs w:val="false"/>
          <w:i w:val="false"/>
          <w:iCs w:val="false"/>
          <w:sz w:val="28"/>
          <w:szCs w:val="28"/>
        </w:rPr>
        <w:t xml:space="preserve"> der Hauptgott und mit ihm ständig im Kampf </w:t>
      </w:r>
      <w:r>
        <w:rPr>
          <w:b w:val="false"/>
          <w:bCs w:val="false"/>
          <w:i w:val="false"/>
          <w:iCs w:val="false"/>
          <w:sz w:val="28"/>
          <w:szCs w:val="28"/>
        </w:rPr>
        <w:t>ist</w:t>
      </w:r>
      <w:r>
        <w:rPr>
          <w:b w:val="false"/>
          <w:bCs w:val="false"/>
          <w:i w:val="false"/>
          <w:iCs w:val="false"/>
          <w:sz w:val="28"/>
          <w:szCs w:val="28"/>
        </w:rPr>
        <w:t xml:space="preserve"> Israels Gott JHWH –  sein Titel </w:t>
      </w:r>
      <w:r>
        <w:rPr>
          <w:b w:val="false"/>
          <w:bCs w:val="false"/>
          <w:i w:val="false"/>
          <w:iCs w:val="false"/>
          <w:sz w:val="28"/>
          <w:szCs w:val="28"/>
        </w:rPr>
        <w:t>ist</w:t>
      </w:r>
      <w:r>
        <w:rPr>
          <w:b w:val="false"/>
          <w:bCs w:val="false"/>
          <w:i w:val="false"/>
          <w:iCs w:val="false"/>
          <w:sz w:val="28"/>
          <w:szCs w:val="28"/>
        </w:rPr>
        <w:t xml:space="preserve">: </w:t>
      </w:r>
      <w:r>
        <w:rPr>
          <w:b w:val="false"/>
          <w:bCs w:val="false"/>
          <w:i/>
          <w:iCs/>
          <w:sz w:val="28"/>
          <w:szCs w:val="28"/>
        </w:rPr>
        <w:t>„JHWH Eloh</w:t>
      </w:r>
      <w:r>
        <w:rPr>
          <w:rFonts w:eastAsia="SimSun" w:cs="Mangal"/>
          <w:b w:val="false"/>
          <w:bCs w:val="false"/>
          <w:i/>
          <w:iCs/>
          <w:sz w:val="28"/>
          <w:szCs w:val="28"/>
        </w:rPr>
        <w:t>êj Jiśra'el“</w:t>
      </w:r>
      <w:r>
        <w:rPr>
          <w:rFonts w:eastAsia="SimSun" w:cs="Mangal"/>
          <w:b w:val="false"/>
          <w:bCs w:val="false"/>
          <w:i w:val="false"/>
          <w:iCs w:val="false"/>
          <w:sz w:val="28"/>
          <w:szCs w:val="28"/>
        </w:rPr>
        <w:t>.</w:t>
      </w:r>
      <w:r/>
    </w:p>
    <w:p>
      <w:pPr>
        <w:pStyle w:val="Normal"/>
        <w:jc w:val="left"/>
      </w:pPr>
      <w:r>
        <w:rPr>
          <w:b w:val="false"/>
          <w:bCs w:val="false"/>
          <w:i w:val="false"/>
          <w:iCs w:val="false"/>
          <w:sz w:val="28"/>
          <w:szCs w:val="28"/>
        </w:rPr>
        <w:t xml:space="preserve">Die Frage ist nun, wie kommt es zu dieser </w:t>
      </w:r>
      <w:r>
        <w:rPr>
          <w:b w:val="false"/>
          <w:bCs w:val="false"/>
          <w:i w:val="false"/>
          <w:iCs w:val="false"/>
          <w:sz w:val="28"/>
          <w:szCs w:val="28"/>
          <w:u w:val="none"/>
        </w:rPr>
        <w:t>Verbindung von JHWH und dem Land. Es gibt darauf m.E. zwei Stränge von Antworten</w:t>
      </w:r>
      <w:r>
        <w:rPr>
          <w:b w:val="false"/>
          <w:bCs w:val="false"/>
          <w:i w:val="false"/>
          <w:iCs w:val="false"/>
          <w:sz w:val="28"/>
          <w:szCs w:val="28"/>
        </w:rPr>
        <w:t xml:space="preserve">, der erste läuft über Abraham und seine Nachkommenschaft, der andere über Mose und den Stämmen aus Ägypten. </w:t>
      </w:r>
      <w:r/>
    </w:p>
    <w:p>
      <w:pPr>
        <w:pStyle w:val="Normal"/>
        <w:jc w:val="left"/>
      </w:pPr>
      <w:r>
        <w:rPr>
          <w:b w:val="false"/>
          <w:bCs w:val="false"/>
          <w:i w:val="false"/>
          <w:iCs w:val="false"/>
          <w:sz w:val="28"/>
          <w:szCs w:val="28"/>
        </w:rPr>
        <w:t>Der erste legt schon Grundsätzliches über das Verhältnis zum Land fest.</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t>Wir lesen in Gen 12,1-4:</w:t>
      </w:r>
      <w:r/>
    </w:p>
    <w:p>
      <w:pPr>
        <w:pStyle w:val="Normal"/>
        <w:jc w:val="left"/>
      </w:pPr>
      <w:r>
        <w:rPr>
          <w:rFonts w:eastAsia="SimSun" w:cs="Mangal"/>
          <w:i/>
          <w:iCs/>
          <w:color w:val="00000A"/>
          <w:sz w:val="28"/>
          <w:szCs w:val="28"/>
          <w:lang w:val="de-AT" w:eastAsia="zh-CN" w:bidi="hi-IN"/>
        </w:rPr>
        <w:t>„</w:t>
      </w:r>
      <w:r>
        <w:rPr>
          <w:rFonts w:eastAsia="SimSun" w:cs="Mangal"/>
          <w:i/>
          <w:iCs/>
          <w:color w:val="00000A"/>
          <w:sz w:val="28"/>
          <w:szCs w:val="28"/>
          <w:lang w:val="de-AT" w:eastAsia="zh-CN" w:bidi="hi-IN"/>
        </w:rPr>
        <w:t xml:space="preserve">Der HERR (=JHWH) sprach zu Abram: 'Geh für dich weg aus deinem Land und aus deinem Geburtsort und aus deinem Vaterhaus in das Land, das ich dir zeigen werde. Und ich will dich zu einem großen Volk machen und dich segnen und deinen Namen groß machen und werde ein Segen. Und segnen werde ich, die dich segnen und der dich verwünscht, den werde ich verfluchen. Und in dir werden alle  Sippen der Länder  </w:t>
      </w:r>
      <w:r>
        <w:rPr>
          <w:rFonts w:eastAsia="SimSun" w:cs="Mangal"/>
          <w:i/>
          <w:iCs/>
          <w:color w:val="00000A"/>
          <w:sz w:val="28"/>
          <w:szCs w:val="28"/>
          <w:lang w:val="de-AT" w:eastAsia="zh-CN" w:bidi="hi-IN"/>
        </w:rPr>
        <w:t>Segen erlangen</w:t>
      </w:r>
      <w:r>
        <w:rPr>
          <w:rFonts w:eastAsia="SimSun" w:cs="Mangal"/>
          <w:i/>
          <w:iCs/>
          <w:color w:val="00000A"/>
          <w:sz w:val="28"/>
          <w:szCs w:val="28"/>
          <w:lang w:val="de-AT" w:eastAsia="zh-CN" w:bidi="hi-IN"/>
        </w:rPr>
        <w:t>.' Und Abram ging, wie der HERR  ihm gesagt hatte ...“</w:t>
      </w:r>
      <w:r/>
    </w:p>
    <w:p>
      <w:pPr>
        <w:pStyle w:val="Normal"/>
        <w:jc w:val="left"/>
        <w:rPr>
          <w:sz w:val="28"/>
          <w:i/>
          <w:sz w:val="28"/>
          <w:i/>
          <w:szCs w:val="28"/>
          <w:iCs/>
          <w:rFonts w:ascii="Liberation Serif" w:hAnsi="Liberation Serif" w:eastAsia="SimSun" w:cs="Mangal"/>
          <w:color w:val="00000A"/>
          <w:lang w:val="de-AT" w:eastAsia="zh-CN" w:bidi="hi-IN"/>
        </w:rPr>
      </w:pPr>
      <w:r>
        <w:rPr>
          <w:rFonts w:eastAsia="SimSun" w:cs="Mangal"/>
          <w:i/>
          <w:iCs/>
          <w:color w:val="00000A"/>
          <w:sz w:val="28"/>
          <w:szCs w:val="28"/>
          <w:lang w:val="de-AT" w:eastAsia="zh-CN" w:bidi="hi-IN"/>
        </w:rPr>
      </w:r>
      <w:r/>
    </w:p>
    <w:p>
      <w:pPr>
        <w:pStyle w:val="Normal"/>
        <w:jc w:val="left"/>
      </w:pPr>
      <w:r>
        <w:rPr>
          <w:rFonts w:eastAsia="SimSun" w:cs="Mangal"/>
          <w:color w:val="00000A"/>
          <w:sz w:val="28"/>
          <w:szCs w:val="28"/>
          <w:lang w:val="de-AT" w:eastAsia="zh-CN" w:bidi="hi-IN"/>
        </w:rPr>
        <w:t xml:space="preserve">Schaut man aber auch in den Schluss von Kap 11, dann liest man in V. 31, dass Terach, der Vater Abrams, mit seinen Kindern und deren Frauen aufbrach, um in das Land Kanaan zu gehen. Der/die Leser/in hat also schon eine Ahnung, wohin die Reise des Abram gehen könnte, von der Gott in Kap 12 spricht. In der Tat ist es dann auch so, dass Abram mit Sarai, seiner Frau, und mit Lot, dem Sohn seines Bruders Nachor, in das Land Kanaan kommt. Die Erscheinung Gottes in Sichem bestätigt, dass es das bestimmte Land ist, das den Nachkommen gehören soll (V. 6f) . Aber das Land ist nicht frei, denn die Kanaaniter wohnen dort. Damit ist schon angedeutet, dass die Gabe des Landes, die der HERR verheißen hat, noch dauern wird. </w:t>
      </w:r>
      <w:r/>
    </w:p>
    <w:p>
      <w:pPr>
        <w:pStyle w:val="Normal"/>
        <w:jc w:val="left"/>
      </w:pPr>
      <w:r>
        <w:rPr>
          <w:rFonts w:eastAsia="SimSun" w:cs="Mangal"/>
          <w:color w:val="00000A"/>
          <w:sz w:val="28"/>
          <w:szCs w:val="28"/>
          <w:lang w:val="de-AT" w:eastAsia="zh-CN" w:bidi="hi-IN"/>
        </w:rPr>
        <w:t>Gen 15 präzisiert schließlich die Verheißung dahingehend, dass der 'Same Abrams' das Land, in dem jetzt 10 Völkerschaften wohnen, erst nach einem langen Aufenthalt in Ägypten erben wird, begründet damit, dass „die Schuld der Amoriter (- offenbar der gegenwärtigen Bewohner -), noch nicht ihr volles Maß erreicht hat“ (V.16).</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color w:val="00000A"/>
          <w:sz w:val="28"/>
          <w:szCs w:val="28"/>
          <w:lang w:val="de-AT" w:eastAsia="zh-CN" w:bidi="hi-IN"/>
        </w:rPr>
        <w:t xml:space="preserve">Man fragt sich also , was die Absicht Gottes hinter diesem so komplizierten Vorgang der  Landgabe sein soll. Eine Antwort lässt sich aus dem Gesamt der biblischen Überlieferungen finden. Denn in </w:t>
      </w:r>
      <w:r>
        <w:rPr>
          <w:rFonts w:eastAsia="SimSun" w:cs="Mangal"/>
          <w:color w:val="00000A"/>
          <w:sz w:val="28"/>
          <w:szCs w:val="28"/>
          <w:u w:val="single"/>
          <w:lang w:val="de-AT" w:eastAsia="zh-CN" w:bidi="hi-IN"/>
        </w:rPr>
        <w:t>Jos 24,</w:t>
      </w:r>
      <w:r>
        <w:rPr>
          <w:rFonts w:eastAsia="SimSun" w:cs="Mangal"/>
          <w:color w:val="00000A"/>
          <w:sz w:val="28"/>
          <w:szCs w:val="28"/>
          <w:lang w:val="de-AT" w:eastAsia="zh-CN" w:bidi="hi-IN"/>
        </w:rPr>
        <w:t xml:space="preserve"> in einer dieser alten Zusammenfassungen der Heilsgeschichte heißt es:</w:t>
      </w:r>
      <w:r/>
    </w:p>
    <w:p>
      <w:pPr>
        <w:pStyle w:val="Normal"/>
        <w:jc w:val="left"/>
      </w:pPr>
      <w:r>
        <w:rPr>
          <w:rFonts w:eastAsia="SimSun" w:cs="Mangal"/>
          <w:i/>
          <w:iCs/>
          <w:color w:val="00000A"/>
          <w:sz w:val="28"/>
          <w:szCs w:val="28"/>
          <w:lang w:val="de-AT" w:eastAsia="zh-CN" w:bidi="hi-IN"/>
        </w:rPr>
        <w:t>„</w:t>
      </w:r>
      <w:r>
        <w:rPr>
          <w:rFonts w:eastAsia="SimSun" w:cs="Mangal"/>
          <w:i/>
          <w:iCs/>
          <w:color w:val="00000A"/>
          <w:sz w:val="28"/>
          <w:szCs w:val="28"/>
          <w:lang w:val="de-AT" w:eastAsia="zh-CN" w:bidi="hi-IN"/>
        </w:rPr>
        <w:t>So spricht der HERR, der Gott Israels: Jenseits des Stromes haben eure Väter vorzeiten gewohnt, Terach, der Vater Abrahams und der Vater Nachors und sie dienten anderen Göttern. Und ich nahm euren Vater Abraham von jenseits des Stromes und ließ ihn im ganzen Land Kanaan umherziehen ...“</w:t>
      </w:r>
      <w:r>
        <w:rPr>
          <w:rFonts w:eastAsia="SimSun" w:cs="Mangal"/>
          <w:color w:val="00000A"/>
          <w:sz w:val="28"/>
          <w:szCs w:val="28"/>
          <w:lang w:val="de-AT" w:eastAsia="zh-CN" w:bidi="hi-IN"/>
        </w:rPr>
        <w:t>(V. 2)</w:t>
      </w:r>
      <w:r/>
    </w:p>
    <w:p>
      <w:pPr>
        <w:pStyle w:val="Normal"/>
        <w:jc w:val="left"/>
      </w:pPr>
      <w:r>
        <w:rPr>
          <w:rFonts w:eastAsia="SimSun" w:cs="Mangal"/>
          <w:color w:val="00000A"/>
          <w:sz w:val="28"/>
          <w:szCs w:val="28"/>
          <w:lang w:val="de-AT" w:eastAsia="zh-CN" w:bidi="hi-IN"/>
        </w:rPr>
        <w:t xml:space="preserve"> </w:t>
      </w:r>
      <w:r/>
    </w:p>
    <w:p>
      <w:pPr>
        <w:pStyle w:val="Normal"/>
        <w:jc w:val="left"/>
      </w:pPr>
      <w:r>
        <w:rPr>
          <w:rFonts w:eastAsia="SimSun" w:cs="Mangal"/>
          <w:color w:val="00000A"/>
          <w:sz w:val="28"/>
          <w:szCs w:val="28"/>
          <w:lang w:val="de-AT" w:eastAsia="zh-CN" w:bidi="hi-IN"/>
        </w:rPr>
        <w:t>Aus dieser Bemerkung hat die jüdische Tradition Legenden entwickelt, welche Abraham als denjenigen darstellen, der im Gegensatz zu seinem Vater Terach, der ein Götzendiener war (vgl. Jos 24! Jub, Ap Abr  u.a.), zum Glauben an den einen und einzigen Gott fand. Abram wurde deshalb daheim verfolgt und – abgeleitet vom Ortsnamen 'UR',was auch „Feuer“ bedeutet, in einen glühenden Ofen geworfen (vgl. Dan 3). Auf diesem Hintergrund ist es kein Wunder, dass Gott seinen getreuen Knecht und 'Freund' (vgl. Jes 41,8) aus diesem Milieu wegnimmt und in ein Land gehen lässt, wo er ungefährdet den rechten Glauben leben kann; Gott kann offenbar beliebig Lebensraum verteilen - Jetzt zurück zu Genesis:</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color w:val="00000A"/>
          <w:sz w:val="28"/>
          <w:szCs w:val="28"/>
          <w:lang w:val="de-AT" w:eastAsia="zh-CN" w:bidi="hi-IN"/>
        </w:rPr>
        <w:tab/>
      </w:r>
      <w:r>
        <w:rPr>
          <w:rFonts w:eastAsia="SimSun" w:cs="Mangal"/>
          <w:b/>
          <w:bCs/>
          <w:color w:val="00000A"/>
          <w:sz w:val="28"/>
          <w:szCs w:val="28"/>
          <w:lang w:val="de-AT" w:eastAsia="zh-CN" w:bidi="hi-IN"/>
        </w:rPr>
        <w:t>b) Der Aufschub der Veheißung:</w:t>
      </w:r>
      <w:r/>
    </w:p>
    <w:p>
      <w:pPr>
        <w:pStyle w:val="Normal"/>
        <w:jc w:val="left"/>
      </w:pPr>
      <w:r>
        <w:rPr>
          <w:rFonts w:eastAsia="SimSun" w:cs="Mangal"/>
          <w:color w:val="00000A"/>
          <w:sz w:val="28"/>
          <w:szCs w:val="28"/>
          <w:lang w:val="de-AT" w:eastAsia="zh-CN" w:bidi="hi-IN"/>
        </w:rPr>
        <w:t xml:space="preserve">Mit den einzelnen Stationen, die Abra(ha)m bei seinem Einzug in das Land erreicht und in Sichem einen ersten Altar für JHWH erbaut, wird das Land bereits religiös in Besitz genommen und geweiht. Aber dieser </w:t>
      </w:r>
      <w:r>
        <w:rPr>
          <w:rFonts w:eastAsia="SimSun" w:cs="Mangal"/>
          <w:color w:val="00000A"/>
          <w:sz w:val="28"/>
          <w:szCs w:val="28"/>
          <w:u w:val="single"/>
          <w:lang w:val="de-AT" w:eastAsia="zh-CN" w:bidi="hi-IN"/>
        </w:rPr>
        <w:t xml:space="preserve">erste Aufstieg </w:t>
      </w:r>
      <w:r>
        <w:rPr>
          <w:rFonts w:eastAsia="SimSun" w:cs="Mangal"/>
          <w:color w:val="00000A"/>
          <w:sz w:val="28"/>
          <w:szCs w:val="28"/>
          <w:lang w:val="de-AT" w:eastAsia="zh-CN" w:bidi="hi-IN"/>
        </w:rPr>
        <w:t>ins Land (die  'Alijah') führt – wie erwähnt –  nicht zum tatsächlichen Besitz des Landes; die wachsende Nachkommenschaft muss vielmehr wegen einer  (der dort häufigen) Hungersnot nach Ägypten ausweichen und dort zu jenem großen und starken Volk werden, das die Verheißung ansagte. Schon Abram wurde – wie vorhin gesagt –  in der Vision von Gen 15 dieser 'Umweg' angekündigt. Und Jakob ist es der, mit seiner Familie, den bekannten 70 Seelen nach Ägypten aufbricht, um die H</w:t>
      </w:r>
      <w:r>
        <w:rPr>
          <w:rFonts w:eastAsia="SimSun" w:cs="Mangal"/>
          <w:color w:val="00000A"/>
          <w:sz w:val="28"/>
          <w:szCs w:val="28"/>
          <w:lang w:val="de-AT" w:eastAsia="zh-CN" w:bidi="hi-IN"/>
        </w:rPr>
        <w:t>u</w:t>
      </w:r>
      <w:r>
        <w:rPr>
          <w:rFonts w:eastAsia="SimSun" w:cs="Mangal"/>
          <w:color w:val="00000A"/>
          <w:sz w:val="28"/>
          <w:szCs w:val="28"/>
          <w:lang w:val="de-AT" w:eastAsia="zh-CN" w:bidi="hi-IN"/>
        </w:rPr>
        <w:t>ngersnot zu überleben. An der Grenze,  in Beer Sheba, erhält er in einer Vision die Zusage, dass Gott mitgeht und sie auch wieder heraufbringen wird (vgl. Gen 46,1-4). Damit ist die Verbindung geknüpft zu den Nachkommen Jakobs in Ägypten und ihre Herausführung aus dem „Haus der Knechtschaft“.</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color w:val="00000A"/>
          <w:sz w:val="28"/>
          <w:szCs w:val="28"/>
          <w:lang w:val="de-AT" w:eastAsia="zh-CN" w:bidi="hi-IN"/>
        </w:rPr>
        <w:tab/>
        <w:t>c</w:t>
      </w:r>
      <w:r>
        <w:rPr>
          <w:rFonts w:eastAsia="SimSun" w:cs="Mangal"/>
          <w:b/>
          <w:bCs/>
          <w:color w:val="00000A"/>
          <w:sz w:val="28"/>
          <w:szCs w:val="28"/>
          <w:lang w:val="de-AT" w:eastAsia="zh-CN" w:bidi="hi-IN"/>
        </w:rPr>
        <w:t>) Die Berufung des Mose und die zweite Alijah:</w:t>
        <w:tab/>
      </w:r>
      <w:r/>
    </w:p>
    <w:p>
      <w:pPr>
        <w:pStyle w:val="Normal"/>
        <w:jc w:val="left"/>
      </w:pPr>
      <w:r>
        <w:rPr>
          <w:rFonts w:eastAsia="SimSun" w:cs="Mangal"/>
          <w:color w:val="00000A"/>
          <w:sz w:val="28"/>
          <w:szCs w:val="28"/>
          <w:lang w:val="de-AT" w:eastAsia="zh-CN" w:bidi="hi-IN"/>
        </w:rPr>
        <w:t xml:space="preserve">Diese </w:t>
      </w:r>
      <w:r>
        <w:rPr>
          <w:rFonts w:eastAsia="SimSun" w:cs="Mangal"/>
          <w:color w:val="00000A"/>
          <w:sz w:val="28"/>
          <w:szCs w:val="28"/>
          <w:u w:val="single"/>
          <w:lang w:val="de-AT" w:eastAsia="zh-CN" w:bidi="hi-IN"/>
        </w:rPr>
        <w:t>zweite 'Alijah</w:t>
      </w:r>
      <w:r>
        <w:rPr>
          <w:rFonts w:eastAsia="SimSun" w:cs="Mangal"/>
          <w:color w:val="00000A"/>
          <w:sz w:val="28"/>
          <w:szCs w:val="28"/>
          <w:lang w:val="de-AT" w:eastAsia="zh-CN" w:bidi="hi-IN"/>
        </w:rPr>
        <w:t xml:space="preserve">' setzt JHWH, der sich als der „Gott der Väter Abrahams, Isaaks und Jakobs“ vorstellt und von nun an JHWH genannt sein will, mit der Berufung des Mose in Gang (Ex 3). Unter seiner Führung soll das Volk in das verheißene Land gebracht werden, das von 'Milch und Hönig fließt', aber jetzt immer noch im Besitz von 6/7 indigenen Völkern ist (vgl. Ex 3,7ff). </w:t>
      </w:r>
      <w:r/>
    </w:p>
    <w:p>
      <w:pPr>
        <w:pStyle w:val="Normal"/>
        <w:jc w:val="left"/>
      </w:pPr>
      <w:r>
        <w:rPr>
          <w:rFonts w:eastAsia="SimSun" w:cs="Mangal"/>
          <w:color w:val="00000A"/>
          <w:sz w:val="28"/>
          <w:szCs w:val="28"/>
          <w:lang w:val="de-AT" w:eastAsia="zh-CN" w:bidi="hi-IN"/>
        </w:rPr>
        <w:t xml:space="preserve">Aber nicht die Herausführung selbst soll uns jetzt beschäftigen, sondern vielmehr der Kern dieser Aktion Gottes, dass die Befreiten durch den </w:t>
      </w:r>
      <w:r>
        <w:rPr>
          <w:rFonts w:eastAsia="SimSun" w:cs="Mangal"/>
          <w:color w:val="00000A"/>
          <w:sz w:val="28"/>
          <w:szCs w:val="28"/>
          <w:u w:val="single"/>
          <w:lang w:val="de-AT" w:eastAsia="zh-CN" w:bidi="hi-IN"/>
        </w:rPr>
        <w:t>Bundesschluss am Sinai</w:t>
      </w:r>
      <w:r>
        <w:rPr>
          <w:rFonts w:eastAsia="SimSun" w:cs="Mangal"/>
          <w:color w:val="00000A"/>
          <w:sz w:val="28"/>
          <w:szCs w:val="28"/>
          <w:lang w:val="de-AT" w:eastAsia="zh-CN" w:bidi="hi-IN"/>
        </w:rPr>
        <w:t xml:space="preserve"> zum Eigentumsvolk JHWHs (</w:t>
      </w:r>
      <w:r>
        <w:rPr>
          <w:rFonts w:eastAsia="SimSun" w:cs="Mangal"/>
          <w:i/>
          <w:iCs/>
          <w:color w:val="00000A"/>
          <w:sz w:val="28"/>
          <w:szCs w:val="28"/>
          <w:lang w:val="de-AT" w:eastAsia="zh-CN" w:bidi="hi-IN"/>
        </w:rPr>
        <w:t>´am segullah</w:t>
      </w:r>
      <w:r>
        <w:rPr>
          <w:rFonts w:eastAsia="SimSun" w:cs="Mangal"/>
          <w:color w:val="00000A"/>
          <w:sz w:val="28"/>
          <w:szCs w:val="28"/>
          <w:lang w:val="de-AT" w:eastAsia="zh-CN" w:bidi="hi-IN"/>
        </w:rPr>
        <w:t>) zu einem Königtum von Priestern (</w:t>
      </w:r>
      <w:r>
        <w:rPr>
          <w:rFonts w:eastAsia="SimSun" w:cs="Mangal"/>
          <w:i/>
          <w:iCs/>
          <w:color w:val="00000A"/>
          <w:sz w:val="28"/>
          <w:szCs w:val="28"/>
          <w:lang w:val="de-AT" w:eastAsia="zh-CN" w:bidi="hi-IN"/>
        </w:rPr>
        <w:t>mamleket kohanim</w:t>
      </w:r>
      <w:r>
        <w:rPr>
          <w:rFonts w:eastAsia="SimSun" w:cs="Mangal"/>
          <w:color w:val="00000A"/>
          <w:sz w:val="28"/>
          <w:szCs w:val="28"/>
          <w:lang w:val="de-AT" w:eastAsia="zh-CN" w:bidi="hi-IN"/>
        </w:rPr>
        <w:t>) und zu einem heiligen Volk (</w:t>
      </w:r>
      <w:r>
        <w:rPr>
          <w:rFonts w:eastAsia="SimSun" w:cs="Mangal"/>
          <w:i/>
          <w:iCs/>
          <w:color w:val="00000A"/>
          <w:sz w:val="28"/>
          <w:szCs w:val="28"/>
          <w:lang w:val="de-AT" w:eastAsia="zh-CN" w:bidi="hi-IN"/>
        </w:rPr>
        <w:t>goj qadosh</w:t>
      </w:r>
      <w:r>
        <w:rPr>
          <w:rFonts w:eastAsia="SimSun" w:cs="Mangal"/>
          <w:color w:val="00000A"/>
          <w:sz w:val="28"/>
          <w:szCs w:val="28"/>
          <w:lang w:val="de-AT" w:eastAsia="zh-CN" w:bidi="hi-IN"/>
        </w:rPr>
        <w:t xml:space="preserve">)  werden sollen (vgl. Ex 19,5ff). </w:t>
      </w:r>
      <w:r/>
    </w:p>
    <w:p>
      <w:pPr>
        <w:pStyle w:val="Normal"/>
        <w:jc w:val="left"/>
      </w:pPr>
      <w:r>
        <w:rPr>
          <w:rFonts w:eastAsia="SimSun" w:cs="Mangal"/>
          <w:color w:val="00000A"/>
          <w:sz w:val="28"/>
          <w:szCs w:val="28"/>
          <w:lang w:val="de-AT" w:eastAsia="zh-CN" w:bidi="hi-IN"/>
        </w:rPr>
        <w:t xml:space="preserve">In diesem Bundesschluss sind nun detaillierte Anweisungen für das Verhalten als ein solch besonderes Volk enthalten, die auch das Leben im Land betreffen. </w:t>
      </w:r>
      <w:r/>
    </w:p>
    <w:p>
      <w:pPr>
        <w:pStyle w:val="Normal"/>
        <w:jc w:val="left"/>
      </w:pPr>
      <w:r>
        <w:rPr>
          <w:rFonts w:eastAsia="SimSun" w:cs="Mangal"/>
          <w:color w:val="00000A"/>
          <w:sz w:val="28"/>
          <w:szCs w:val="28"/>
          <w:lang w:val="de-AT" w:eastAsia="zh-CN" w:bidi="hi-IN"/>
        </w:rPr>
        <w:tab/>
      </w:r>
      <w:r/>
    </w:p>
    <w:p>
      <w:pPr>
        <w:pStyle w:val="Normal"/>
        <w:jc w:val="left"/>
      </w:pPr>
      <w:r>
        <w:rPr>
          <w:rFonts w:eastAsia="SimSun" w:cs="Mangal"/>
          <w:b/>
          <w:bCs/>
          <w:color w:val="00000A"/>
          <w:sz w:val="28"/>
          <w:szCs w:val="28"/>
          <w:lang w:val="de-AT" w:eastAsia="zh-CN" w:bidi="hi-IN"/>
        </w:rPr>
        <w:tab/>
        <w:t>d) Die Bedingungen des Landbesitzes:</w:t>
      </w:r>
      <w:r/>
    </w:p>
    <w:p>
      <w:pPr>
        <w:pStyle w:val="Normal"/>
        <w:jc w:val="left"/>
      </w:pPr>
      <w:r>
        <w:rPr>
          <w:rFonts w:eastAsia="SimSun" w:cs="Mangal"/>
          <w:color w:val="00000A"/>
          <w:sz w:val="28"/>
          <w:szCs w:val="28"/>
          <w:lang w:val="de-AT" w:eastAsia="zh-CN" w:bidi="hi-IN"/>
        </w:rPr>
        <w:t xml:space="preserve">Neben den ganz grundsätzlichen Geboten wie den Dekalogen gehören dazu vor allem solche, welche der </w:t>
      </w:r>
      <w:r>
        <w:rPr>
          <w:rFonts w:eastAsia="SimSun" w:cs="Mangal"/>
          <w:color w:val="00000A"/>
          <w:sz w:val="28"/>
          <w:szCs w:val="28"/>
          <w:u w:val="single"/>
          <w:lang w:val="de-AT" w:eastAsia="zh-CN" w:bidi="hi-IN"/>
        </w:rPr>
        <w:t>Abgrenzung</w:t>
      </w:r>
      <w:r>
        <w:rPr>
          <w:rFonts w:eastAsia="SimSun" w:cs="Mangal"/>
          <w:color w:val="00000A"/>
          <w:sz w:val="28"/>
          <w:szCs w:val="28"/>
          <w:lang w:val="de-AT" w:eastAsia="zh-CN" w:bidi="hi-IN"/>
        </w:rPr>
        <w:t xml:space="preserve"> von den Völkern des zukünftigen Landes dienen sollen. Das betrifft jetzt nicht nur das Verbot, sich mit denen zu vermischen, sondern vor allem die Übernahme von deren religiösen Praktiken (Ex 23,32; 34,12ff; u.a.). Diese sind in den Augen JHWHs ein Gräuel (</w:t>
      </w:r>
      <w:r>
        <w:rPr>
          <w:rFonts w:eastAsia="SimSun" w:cs="Mangal"/>
          <w:i/>
          <w:iCs/>
          <w:color w:val="00000A"/>
          <w:sz w:val="28"/>
          <w:szCs w:val="28"/>
          <w:lang w:val="de-AT" w:eastAsia="zh-CN" w:bidi="hi-IN"/>
        </w:rPr>
        <w:t>tô' ebah</w:t>
      </w:r>
      <w:r>
        <w:rPr>
          <w:rFonts w:eastAsia="SimSun" w:cs="Mangal"/>
          <w:color w:val="00000A"/>
          <w:sz w:val="28"/>
          <w:szCs w:val="28"/>
          <w:lang w:val="de-AT" w:eastAsia="zh-CN" w:bidi="hi-IN"/>
        </w:rPr>
        <w:t xml:space="preserve">) und haben letztlich dazu geführt, dass das Land diese vorherigen Bewohner ausgespien hat (vgl. Lev 18,28;  20,22 u.a.). Als JHWHs Land verträgt es dieses Verhalten nicht, darum ist es so wichtig, dass Israel sich um die Grundforderung Gottes bemüht: </w:t>
      </w:r>
      <w:r>
        <w:rPr>
          <w:rFonts w:eastAsia="SimSun" w:cs="Mangal"/>
          <w:i/>
          <w:iCs/>
          <w:color w:val="00000A"/>
          <w:sz w:val="28"/>
          <w:szCs w:val="28"/>
          <w:lang w:val="de-AT" w:eastAsia="zh-CN" w:bidi="hi-IN"/>
        </w:rPr>
        <w:t>„Seid heilig, denn ich, euer Gott, bin heilig“,</w:t>
      </w:r>
      <w:r>
        <w:rPr>
          <w:rFonts w:eastAsia="SimSun" w:cs="Mangal"/>
          <w:color w:val="00000A"/>
          <w:sz w:val="28"/>
          <w:szCs w:val="28"/>
          <w:lang w:val="de-AT" w:eastAsia="zh-CN" w:bidi="hi-IN"/>
        </w:rPr>
        <w:t xml:space="preserve"> was sich konkret in der </w:t>
      </w:r>
      <w:r>
        <w:rPr>
          <w:rFonts w:eastAsia="SimSun" w:cs="Mangal"/>
          <w:color w:val="00000A"/>
          <w:sz w:val="28"/>
          <w:szCs w:val="28"/>
          <w:u w:val="single"/>
          <w:lang w:val="de-AT" w:eastAsia="zh-CN" w:bidi="hi-IN"/>
        </w:rPr>
        <w:t>Treue zu dem einen Gott</w:t>
      </w:r>
      <w:r>
        <w:rPr>
          <w:rFonts w:eastAsia="SimSun" w:cs="Mangal"/>
          <w:color w:val="00000A"/>
          <w:sz w:val="28"/>
          <w:szCs w:val="28"/>
          <w:lang w:val="de-AT" w:eastAsia="zh-CN" w:bidi="hi-IN"/>
        </w:rPr>
        <w:t xml:space="preserve"> und alltäglich bis heute nicht zuletzt in der </w:t>
      </w:r>
      <w:r>
        <w:rPr>
          <w:rFonts w:eastAsia="SimSun" w:cs="Mangal"/>
          <w:color w:val="00000A"/>
          <w:sz w:val="28"/>
          <w:szCs w:val="28"/>
          <w:u w:val="single"/>
          <w:lang w:val="de-AT" w:eastAsia="zh-CN" w:bidi="hi-IN"/>
        </w:rPr>
        <w:t>Einhaltung des Sabbat</w:t>
      </w:r>
      <w:r>
        <w:rPr>
          <w:rFonts w:eastAsia="SimSun" w:cs="Mangal"/>
          <w:color w:val="00000A"/>
          <w:sz w:val="28"/>
          <w:szCs w:val="28"/>
          <w:lang w:val="de-AT" w:eastAsia="zh-CN" w:bidi="hi-IN"/>
        </w:rPr>
        <w:t xml:space="preserve"> und den </w:t>
      </w:r>
      <w:r>
        <w:rPr>
          <w:rFonts w:eastAsia="SimSun" w:cs="Mangal"/>
          <w:color w:val="00000A"/>
          <w:sz w:val="28"/>
          <w:szCs w:val="28"/>
          <w:u w:val="single"/>
          <w:lang w:val="de-AT" w:eastAsia="zh-CN" w:bidi="hi-IN"/>
        </w:rPr>
        <w:t>Speisegeboten</w:t>
      </w:r>
      <w:r>
        <w:rPr>
          <w:rFonts w:eastAsia="SimSun" w:cs="Mangal"/>
          <w:color w:val="00000A"/>
          <w:sz w:val="28"/>
          <w:szCs w:val="28"/>
          <w:lang w:val="de-AT" w:eastAsia="zh-CN" w:bidi="hi-IN"/>
        </w:rPr>
        <w:t xml:space="preserve"> zeigt. Aud diese Weise soll zwischen heiliger und profaner Zeit (Ex 20,8-11)  sowie zwischen reinen und unreinen Tieren unterschieden werden (Lev 20,25). Die einzige Begründung für diese Gebote ist die Abgrenzung als </w:t>
      </w:r>
      <w:r>
        <w:rPr>
          <w:rFonts w:eastAsia="SimSun" w:cs="Mangal"/>
          <w:color w:val="00000A"/>
          <w:sz w:val="28"/>
          <w:szCs w:val="28"/>
          <w:u w:val="single"/>
          <w:lang w:val="de-AT" w:eastAsia="zh-CN" w:bidi="hi-IN"/>
        </w:rPr>
        <w:t>JHWHs Volk</w:t>
      </w:r>
      <w:r>
        <w:rPr>
          <w:rFonts w:eastAsia="SimSun" w:cs="Mangal"/>
          <w:color w:val="00000A"/>
          <w:sz w:val="28"/>
          <w:szCs w:val="28"/>
          <w:lang w:val="de-AT" w:eastAsia="zh-CN" w:bidi="hi-IN"/>
        </w:rPr>
        <w:t>!</w:t>
      </w:r>
      <w:r/>
    </w:p>
    <w:p>
      <w:pPr>
        <w:pStyle w:val="Normal"/>
        <w:jc w:val="left"/>
      </w:pPr>
      <w:r>
        <w:rPr>
          <w:rFonts w:eastAsia="SimSun" w:cs="Mangal"/>
          <w:color w:val="00000A"/>
          <w:sz w:val="28"/>
          <w:szCs w:val="28"/>
          <w:lang w:val="de-AT" w:eastAsia="zh-CN" w:bidi="hi-IN"/>
        </w:rPr>
        <w:t xml:space="preserve">Aber nicht nur das Buch Lev mit seinem Heiligkeitsgesetz, sondern vorallem auch das Buch </w:t>
      </w:r>
      <w:r>
        <w:rPr>
          <w:rFonts w:eastAsia="SimSun" w:cs="Mangal"/>
          <w:color w:val="00000A"/>
          <w:sz w:val="28"/>
          <w:szCs w:val="28"/>
          <w:u w:val="single"/>
          <w:lang w:val="de-AT" w:eastAsia="zh-CN" w:bidi="hi-IN"/>
        </w:rPr>
        <w:t xml:space="preserve">Deuteronomium </w:t>
      </w:r>
      <w:r>
        <w:rPr>
          <w:rFonts w:eastAsia="SimSun" w:cs="Mangal"/>
          <w:color w:val="00000A"/>
          <w:sz w:val="28"/>
          <w:szCs w:val="28"/>
          <w:lang w:val="de-AT" w:eastAsia="zh-CN" w:bidi="hi-IN"/>
        </w:rPr>
        <w:t xml:space="preserve">betont denselben Sinn der Gebote; es droht an, wenn Israel sich nicht an den Bund und die Gebote hält, von JHWH abfällt und Götzendienst treibt, dann – so sagt Mose – </w:t>
      </w:r>
      <w:r>
        <w:rPr>
          <w:rFonts w:eastAsia="SimSun" w:cs="Mangal"/>
          <w:i/>
          <w:iCs/>
          <w:color w:val="00000A"/>
          <w:sz w:val="28"/>
          <w:szCs w:val="28"/>
          <w:lang w:val="de-AT" w:eastAsia="zh-CN" w:bidi="hi-IN"/>
        </w:rPr>
        <w:t>'werdet ihr nicht lange darin wohnen, sondern ganz aus ihm ausgetilgt werden, und der HERR wird euch unter die Völker zerstreuen ..'</w:t>
      </w:r>
      <w:r>
        <w:rPr>
          <w:rFonts w:eastAsia="SimSun" w:cs="Mangal"/>
          <w:color w:val="00000A"/>
          <w:sz w:val="28"/>
          <w:szCs w:val="28"/>
          <w:lang w:val="de-AT" w:eastAsia="zh-CN" w:bidi="hi-IN"/>
        </w:rPr>
        <w:t xml:space="preserve"> (vgl. Dtn 4,25ff u.ö). Das Land, das Gott gehört und in welchem Israel nur Beisasse, gleichsam Pächter ist (Lev 25,23), ist also eine sehr prekäre Gabe. Und man kann  fragen, ob die Gebote der Abgrenzung nicht eine</w:t>
      </w:r>
      <w:r>
        <w:rPr>
          <w:rFonts w:eastAsia="SimSun" w:cs="Mangal"/>
          <w:color w:val="00000A"/>
          <w:sz w:val="28"/>
          <w:szCs w:val="28"/>
          <w:u w:val="none"/>
          <w:lang w:val="de-AT" w:eastAsia="zh-CN" w:bidi="hi-IN"/>
        </w:rPr>
        <w:t xml:space="preserve"> fanatische Theologie</w:t>
      </w:r>
      <w:r>
        <w:rPr>
          <w:rFonts w:eastAsia="SimSun" w:cs="Mangal"/>
          <w:color w:val="00000A"/>
          <w:sz w:val="28"/>
          <w:szCs w:val="28"/>
          <w:lang w:val="de-AT" w:eastAsia="zh-CN" w:bidi="hi-IN"/>
        </w:rPr>
        <w:t xml:space="preserve"> darstellen, die in weiterer Folge einer Ghettoisierung Vorschub leistet – u.z. gar nicht beschränkt auf das Judentum, sondern auch bei jenen, welche ähnlichen Vorstellungen folgen! Die aufgrund von Glück oder Unglück, Heil oder Unheil des Einzelnen oder der Gemeinschaft messerscharf den Segen oder Fluch von Gott her zu erkennen meinen.</w:t>
      </w:r>
      <w:r/>
    </w:p>
    <w:p>
      <w:pPr>
        <w:pStyle w:val="Normal"/>
        <w:jc w:val="left"/>
      </w:pPr>
      <w:r>
        <w:rPr>
          <w:rFonts w:eastAsia="SimSun" w:cs="Mangal"/>
          <w:color w:val="00000A"/>
          <w:sz w:val="28"/>
          <w:szCs w:val="28"/>
          <w:lang w:val="de-AT" w:eastAsia="zh-CN" w:bidi="hi-IN"/>
        </w:rPr>
        <w:tab/>
      </w:r>
      <w:r/>
    </w:p>
    <w:p>
      <w:pPr>
        <w:pStyle w:val="Normal"/>
        <w:jc w:val="left"/>
      </w:pPr>
      <w:r>
        <w:rPr>
          <w:rFonts w:eastAsia="SimSun" w:cs="Mangal"/>
          <w:color w:val="00000A"/>
          <w:sz w:val="28"/>
          <w:szCs w:val="28"/>
          <w:lang w:val="de-AT" w:eastAsia="zh-CN" w:bidi="hi-IN"/>
        </w:rPr>
        <w:tab/>
        <w:t>e</w:t>
      </w:r>
      <w:r>
        <w:rPr>
          <w:rFonts w:eastAsia="SimSun" w:cs="Mangal"/>
          <w:b/>
          <w:bCs/>
          <w:color w:val="00000A"/>
          <w:sz w:val="28"/>
          <w:szCs w:val="28"/>
          <w:lang w:val="de-AT" w:eastAsia="zh-CN" w:bidi="hi-IN"/>
        </w:rPr>
        <w:t>) Der Verlust des Landes und die Hoffnung auf eine dritte Alijah</w:t>
      </w:r>
      <w:r>
        <w:rPr>
          <w:rFonts w:eastAsia="SimSun" w:cs="Mangal"/>
          <w:color w:val="00000A"/>
          <w:sz w:val="28"/>
          <w:szCs w:val="28"/>
          <w:lang w:val="de-AT" w:eastAsia="zh-CN" w:bidi="hi-IN"/>
        </w:rPr>
        <w:t>:</w:t>
      </w:r>
      <w:r/>
    </w:p>
    <w:p>
      <w:pPr>
        <w:pStyle w:val="Normal"/>
        <w:jc w:val="left"/>
      </w:pPr>
      <w:r>
        <w:rPr>
          <w:rFonts w:eastAsia="SimSun" w:cs="Mangal"/>
          <w:color w:val="00000A"/>
          <w:sz w:val="28"/>
          <w:szCs w:val="28"/>
          <w:lang w:val="de-AT" w:eastAsia="zh-CN" w:bidi="hi-IN"/>
        </w:rPr>
        <w:t xml:space="preserve">Die atl. Geschichtsschreibung von Jos bis 2Kön, die einer solchen Theologie folgt, dient u.a. dem Aufweis, dass Israel letztendlich durch Götzendienst tatsächlich das Land verlor und unter die Völker zerstreut wurde. Übrig bleibt die Hoffnung, dass  nach vollzogener Buße und Umkehr eine </w:t>
      </w:r>
      <w:r>
        <w:rPr>
          <w:rFonts w:eastAsia="SimSun" w:cs="Mangal"/>
          <w:color w:val="00000A"/>
          <w:sz w:val="28"/>
          <w:szCs w:val="28"/>
          <w:u w:val="single"/>
          <w:lang w:val="de-AT" w:eastAsia="zh-CN" w:bidi="hi-IN"/>
        </w:rPr>
        <w:t>dritte Alijah</w:t>
      </w:r>
      <w:r>
        <w:rPr>
          <w:rFonts w:eastAsia="SimSun" w:cs="Mangal"/>
          <w:color w:val="00000A"/>
          <w:sz w:val="28"/>
          <w:szCs w:val="28"/>
          <w:lang w:val="de-AT" w:eastAsia="zh-CN" w:bidi="hi-IN"/>
        </w:rPr>
        <w:t xml:space="preserve"> kommen könnte – von da an  ein Dauerthema der Verkündigung!; Denn die Segen und Fluch-Kapitel, sowohl in Lev 26 wie auch in Dtn 28-30 malen nicht nur die grauenhaften Folgen des Abfalls an die Wand, sondern weisen auch voraus auf die </w:t>
      </w:r>
      <w:r>
        <w:rPr>
          <w:rFonts w:eastAsia="SimSun" w:cs="Mangal"/>
          <w:color w:val="00000A"/>
          <w:sz w:val="28"/>
          <w:szCs w:val="28"/>
          <w:u w:val="single"/>
          <w:lang w:val="de-AT" w:eastAsia="zh-CN" w:bidi="hi-IN"/>
        </w:rPr>
        <w:t>Barmherzigkeit Gottes</w:t>
      </w:r>
      <w:r>
        <w:rPr>
          <w:rFonts w:eastAsia="SimSun" w:cs="Mangal"/>
          <w:color w:val="00000A"/>
          <w:sz w:val="28"/>
          <w:szCs w:val="28"/>
          <w:lang w:val="de-AT" w:eastAsia="zh-CN" w:bidi="hi-IN"/>
        </w:rPr>
        <w:t xml:space="preserve"> aufgrund des Bundes, den Gott mit den Vätern geschlossen hat. Darauf bauen auch die zahlreichen Verheißungen der Propheten auf, die eine Heimführung, eine Sammlung des zerstreuten Volkes selbst aus den äußersten Winkeln der Erde (Dtn 30,4) ankündigen.</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color w:val="00000A"/>
          <w:sz w:val="28"/>
          <w:szCs w:val="28"/>
          <w:lang w:val="de-AT" w:eastAsia="zh-CN" w:bidi="hi-IN"/>
        </w:rPr>
        <w:t xml:space="preserve">Da sich diese Verheißungen, vor allem nach der katastrophalen Niederlage gegen die Römer und der Zerstreuung des Volkes in alle Winde, über Jahrhunderte keiner Erfüllung näherten, sahen christliche Theologen in diesem Umstand ein deutliches Zeichen der Verwerfung des jüdischen Volkes, an dessen Stelle nun die Kirche getreten sei. Heutzutage, besonders nach der Grundung des Staates Israel (1948), sieht die Sache jedoch anders aus, </w:t>
      </w:r>
      <w:r>
        <w:rPr>
          <w:rFonts w:eastAsia="SimSun" w:cs="Mangal"/>
          <w:color w:val="00000A"/>
          <w:sz w:val="21"/>
          <w:szCs w:val="21"/>
          <w:lang w:val="de-AT" w:eastAsia="zh-CN" w:bidi="hi-IN"/>
        </w:rPr>
        <w:t>- ist die nach 2000 Jahren wiedergewonnene Selbständigkeit Israels und die damit ausgelöste 'Heimkehr' ( dritte Alijah) nicht eine (wenigstens teilweise) Erfüllung der prophetischen Verheißungen??? - in den Augen mancher Orthodoxer ist sie das schon, aber die Meinungen gehen weit auseinander und - wie gesagt- dieser Umstand stellt auch das Christentum vor so manche Fragen …</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tab/>
      </w:r>
      <w:r/>
    </w:p>
    <w:p>
      <w:pPr>
        <w:pStyle w:val="Normal"/>
        <w:jc w:val="left"/>
      </w:pPr>
      <w:r>
        <w:rPr>
          <w:rFonts w:eastAsia="SimSun" w:cs="Mangal"/>
          <w:b/>
          <w:bCs/>
          <w:color w:val="00000A"/>
          <w:sz w:val="28"/>
          <w:szCs w:val="28"/>
          <w:lang w:val="de-AT" w:eastAsia="zh-CN" w:bidi="hi-IN"/>
        </w:rPr>
        <w:tab/>
        <w:t>f) Visionen der Erneuerung – Ezechiel:</w:t>
      </w:r>
      <w:r/>
    </w:p>
    <w:p>
      <w:pPr>
        <w:pStyle w:val="Normal"/>
        <w:jc w:val="left"/>
      </w:pPr>
      <w:r>
        <w:rPr>
          <w:rFonts w:eastAsia="SimSun" w:cs="Mangal"/>
          <w:color w:val="00000A"/>
          <w:sz w:val="28"/>
          <w:szCs w:val="28"/>
          <w:lang w:val="de-AT" w:eastAsia="zh-CN" w:bidi="hi-IN"/>
        </w:rPr>
        <w:t xml:space="preserve">Von diesen zahlreichen Verheißungen möchte ich ausdrücklich nur die große Vision des Propheten </w:t>
      </w:r>
      <w:r>
        <w:rPr>
          <w:rFonts w:eastAsia="SimSun" w:cs="Mangal"/>
          <w:color w:val="00000A"/>
          <w:sz w:val="28"/>
          <w:szCs w:val="28"/>
          <w:u w:val="single"/>
          <w:lang w:val="de-AT" w:eastAsia="zh-CN" w:bidi="hi-IN"/>
        </w:rPr>
        <w:t>Ezechiel in Kap 40-48</w:t>
      </w:r>
      <w:r>
        <w:rPr>
          <w:rFonts w:eastAsia="SimSun" w:cs="Mangal"/>
          <w:color w:val="00000A"/>
          <w:sz w:val="28"/>
          <w:szCs w:val="28"/>
          <w:lang w:val="de-AT" w:eastAsia="zh-CN" w:bidi="hi-IN"/>
        </w:rPr>
        <w:t xml:space="preserve"> erwähnen, welche eine ideale Wiederherstellung der Gemeinde und die Neuordnung des Lebens skizziert, die darin gipfelt, dass das Land mit der Hl. Stadt und dem Tempel in ein System ansteigender Heiligkeit gebracht wird.  Das </w:t>
      </w:r>
      <w:r>
        <w:rPr>
          <w:rFonts w:eastAsia="SimSun" w:cs="Mangal"/>
          <w:color w:val="00000A"/>
          <w:sz w:val="28"/>
          <w:szCs w:val="28"/>
          <w:u w:val="single"/>
          <w:lang w:val="de-AT" w:eastAsia="zh-CN" w:bidi="hi-IN"/>
        </w:rPr>
        <w:t>Zentrum bildet der Tempel</w:t>
      </w:r>
      <w:r>
        <w:rPr>
          <w:rFonts w:eastAsia="SimSun" w:cs="Mangal"/>
          <w:color w:val="00000A"/>
          <w:sz w:val="28"/>
          <w:szCs w:val="28"/>
          <w:lang w:val="de-AT" w:eastAsia="zh-CN" w:bidi="hi-IN"/>
        </w:rPr>
        <w:t xml:space="preserve"> als Zeichen der Gegenwart Gottes, ausgedrückt in der Rückkehr der 'Herrlichkeit' (</w:t>
      </w:r>
      <w:r>
        <w:rPr>
          <w:rFonts w:eastAsia="SimSun" w:cs="Mangal"/>
          <w:i/>
          <w:iCs/>
          <w:color w:val="00000A"/>
          <w:sz w:val="28"/>
          <w:szCs w:val="28"/>
          <w:lang w:val="de-AT" w:eastAsia="zh-CN" w:bidi="hi-IN"/>
        </w:rPr>
        <w:t>kabod</w:t>
      </w:r>
      <w:r>
        <w:rPr>
          <w:rFonts w:eastAsia="SimSun" w:cs="Mangal"/>
          <w:color w:val="00000A"/>
          <w:sz w:val="28"/>
          <w:szCs w:val="28"/>
          <w:lang w:val="de-AT" w:eastAsia="zh-CN" w:bidi="hi-IN"/>
        </w:rPr>
        <w:t xml:space="preserve">) aus dem Exil (Ez 43); dieser neue Tempel ist zusammen mit dem Wohnbereich der Priester und Leviten </w:t>
      </w:r>
      <w:r>
        <w:rPr>
          <w:rFonts w:eastAsia="SimSun" w:cs="Mangal"/>
          <w:color w:val="00000A"/>
          <w:sz w:val="28"/>
          <w:szCs w:val="28"/>
          <w:u w:val="single"/>
          <w:lang w:val="de-AT" w:eastAsia="zh-CN" w:bidi="hi-IN"/>
        </w:rPr>
        <w:t>gänzlich abgegrenzt</w:t>
      </w:r>
      <w:r>
        <w:rPr>
          <w:rFonts w:eastAsia="SimSun" w:cs="Mangal"/>
          <w:color w:val="00000A"/>
          <w:sz w:val="28"/>
          <w:szCs w:val="28"/>
          <w:lang w:val="de-AT" w:eastAsia="zh-CN" w:bidi="hi-IN"/>
        </w:rPr>
        <w:t xml:space="preserve"> von der Stadt, welcher ein geringerer Grad der Heiligkeit zukommt. Auch der Fürst (</w:t>
      </w:r>
      <w:r>
        <w:rPr>
          <w:rFonts w:eastAsia="SimSun" w:cs="Mangal"/>
          <w:i/>
          <w:iCs/>
          <w:color w:val="00000A"/>
          <w:sz w:val="28"/>
          <w:szCs w:val="28"/>
          <w:lang w:val="de-AT" w:eastAsia="zh-CN" w:bidi="hi-IN"/>
        </w:rPr>
        <w:t xml:space="preserve">nasi' </w:t>
      </w:r>
      <w:r>
        <w:rPr>
          <w:rFonts w:eastAsia="SimSun" w:cs="Mangal"/>
          <w:color w:val="00000A"/>
          <w:sz w:val="28"/>
          <w:szCs w:val="28"/>
          <w:lang w:val="de-AT" w:eastAsia="zh-CN" w:bidi="hi-IN"/>
        </w:rPr>
        <w:t xml:space="preserve">– Ez vermeidet den Königstitel!) hat keinen unmittelbaren Zutritt mehr zu diesem Areal, wie es noch beim Tempel Salomos der Fall war, und außerdem ist es geschützt durch strengste Vorschriften zur Reinheit für die Priester (Ez 44). Das Areal des Tempels darf </w:t>
      </w:r>
      <w:r>
        <w:rPr>
          <w:rFonts w:eastAsia="SimSun" w:cs="Mangal"/>
          <w:i/>
          <w:iCs/>
          <w:color w:val="00000A"/>
          <w:sz w:val="28"/>
          <w:szCs w:val="28"/>
          <w:lang w:val="de-AT" w:eastAsia="zh-CN" w:bidi="hi-IN"/>
        </w:rPr>
        <w:t>„kein fremder, unbeschnitten am Herzen und unbeschnitten am Fleisch...“</w:t>
      </w:r>
      <w:r>
        <w:rPr>
          <w:rFonts w:eastAsia="SimSun" w:cs="Mangal"/>
          <w:color w:val="00000A"/>
          <w:sz w:val="28"/>
          <w:szCs w:val="28"/>
          <w:lang w:val="de-AT" w:eastAsia="zh-CN" w:bidi="hi-IN"/>
        </w:rPr>
        <w:t>(V.9) betreten.</w:t>
      </w:r>
      <w:r/>
    </w:p>
    <w:p>
      <w:pPr>
        <w:pStyle w:val="Normal"/>
        <w:jc w:val="left"/>
      </w:pPr>
      <w:r>
        <w:rPr>
          <w:rFonts w:eastAsia="SimSun" w:cs="Mangal"/>
          <w:color w:val="00000A"/>
          <w:sz w:val="28"/>
          <w:szCs w:val="28"/>
          <w:lang w:val="de-AT" w:eastAsia="zh-CN" w:bidi="hi-IN"/>
        </w:rPr>
        <w:t xml:space="preserve">Vorbild für diese aus priesterlichem Geist entstandene Ordnung ist das </w:t>
      </w:r>
      <w:r>
        <w:rPr>
          <w:rFonts w:eastAsia="SimSun" w:cs="Mangal"/>
          <w:color w:val="00000A"/>
          <w:sz w:val="28"/>
          <w:szCs w:val="28"/>
          <w:u w:val="single"/>
          <w:lang w:val="de-AT" w:eastAsia="zh-CN" w:bidi="hi-IN"/>
        </w:rPr>
        <w:t>Lager</w:t>
      </w:r>
      <w:r>
        <w:rPr>
          <w:rFonts w:eastAsia="SimSun" w:cs="Mangal"/>
          <w:color w:val="00000A"/>
          <w:sz w:val="28"/>
          <w:szCs w:val="28"/>
          <w:lang w:val="de-AT" w:eastAsia="zh-CN" w:bidi="hi-IN"/>
        </w:rPr>
        <w:t xml:space="preserve"> der Israeliten um das Hl. Zelt herum bei der Wanderung durch die Wüste nach dem Auszug aus Ägypten ( vgl. Num 2, dazu auch Dtn 23,10-15). </w:t>
      </w:r>
      <w:r/>
    </w:p>
    <w:p>
      <w:pPr>
        <w:pStyle w:val="Normal"/>
        <w:jc w:val="left"/>
      </w:pPr>
      <w:r>
        <w:rPr>
          <w:rFonts w:eastAsia="SimSun" w:cs="Mangal"/>
          <w:color w:val="00000A"/>
          <w:sz w:val="28"/>
          <w:szCs w:val="28"/>
          <w:lang w:val="de-AT" w:eastAsia="zh-CN" w:bidi="hi-IN"/>
        </w:rPr>
        <w:t xml:space="preserve">Aufgrund der Heiligkeit des Landes, noch mehr der Stadt und des Tempels, wird jede </w:t>
      </w:r>
      <w:r>
        <w:rPr>
          <w:rFonts w:eastAsia="SimSun" w:cs="Mangal"/>
          <w:color w:val="00000A"/>
          <w:sz w:val="28"/>
          <w:szCs w:val="28"/>
          <w:u w:val="single"/>
          <w:lang w:val="de-AT" w:eastAsia="zh-CN" w:bidi="hi-IN"/>
        </w:rPr>
        <w:t>Rückkehr aus dem Exil von selbst zu einer Wallfahrt</w:t>
      </w:r>
      <w:r>
        <w:rPr>
          <w:rFonts w:eastAsia="SimSun" w:cs="Mangal"/>
          <w:color w:val="00000A"/>
          <w:sz w:val="28"/>
          <w:szCs w:val="28"/>
          <w:lang w:val="de-AT" w:eastAsia="zh-CN" w:bidi="hi-IN"/>
        </w:rPr>
        <w:t xml:space="preserve"> mit strengen Vorgaben für jene, die sie unternehmen wollen. Daher geht einer solchen Rückkehr nach Ez allerdings eine grundsätzliche Erneuerung der menschlichen Konstitution mit einem neuen Geist und einem Herz aus Fleisch voraus (Ez 36,26f.); unter diesen Bedingungen sollte ein neuer Anfang desWohnens in der Gegenwart des Heiligen Gottes in diesem jetzt wahrlich </w:t>
      </w:r>
      <w:r>
        <w:rPr>
          <w:rFonts w:eastAsia="SimSun" w:cs="Mangal"/>
          <w:color w:val="00000A"/>
          <w:sz w:val="28"/>
          <w:szCs w:val="28"/>
          <w:u w:val="single"/>
          <w:lang w:val="de-AT" w:eastAsia="zh-CN" w:bidi="hi-IN"/>
        </w:rPr>
        <w:t>'heiligen Land'</w:t>
      </w:r>
      <w:r>
        <w:rPr>
          <w:rFonts w:eastAsia="SimSun" w:cs="Mangal"/>
          <w:color w:val="00000A"/>
          <w:sz w:val="28"/>
          <w:szCs w:val="28"/>
          <w:lang w:val="de-AT" w:eastAsia="zh-CN" w:bidi="hi-IN"/>
        </w:rPr>
        <w:t xml:space="preserve"> gelingen.</w:t>
      </w:r>
      <w:r/>
    </w:p>
    <w:p>
      <w:pPr>
        <w:pStyle w:val="Normal"/>
        <w:jc w:val="left"/>
      </w:pPr>
      <w:r>
        <w:rPr>
          <w:rFonts w:eastAsia="SimSun" w:cs="Mangal"/>
          <w:color w:val="00000A"/>
          <w:sz w:val="28"/>
          <w:szCs w:val="28"/>
          <w:lang w:val="de-AT" w:eastAsia="zh-CN" w:bidi="hi-IN"/>
        </w:rPr>
        <w:tab/>
      </w:r>
      <w:r>
        <w:rPr>
          <w:rFonts w:eastAsia="SimSun" w:cs="Mangal"/>
          <w:b/>
          <w:bCs/>
          <w:color w:val="00000A"/>
          <w:sz w:val="28"/>
          <w:szCs w:val="28"/>
          <w:lang w:val="de-AT" w:eastAsia="zh-CN" w:bidi="hi-IN"/>
        </w:rPr>
        <w:t>Esra und Nehemia</w:t>
      </w:r>
      <w:r/>
    </w:p>
    <w:p>
      <w:pPr>
        <w:pStyle w:val="Normal"/>
        <w:jc w:val="left"/>
      </w:pPr>
      <w:r>
        <w:rPr>
          <w:rFonts w:eastAsia="SimSun" w:cs="Mangal"/>
          <w:color w:val="00000A"/>
          <w:sz w:val="28"/>
          <w:szCs w:val="28"/>
          <w:lang w:val="de-AT" w:eastAsia="zh-CN" w:bidi="hi-IN"/>
        </w:rPr>
        <w:t xml:space="preserve">Dieser grandiosen Schau folgte keine  entsprechende Erfüllung. Die Rückwanderungen aus dem babylonischen Exil waren bescheiden, (vgl. Esr 2 und 8), der Neuanfang im Land schwierig, denn die ansässigen Bewohner blockierten beim persischen Hof den Wiederaufbau des Tempels und der Stadt (vgl. Esr 4-6; Neh 3-4), viele jüdische Männer hatten </w:t>
      </w:r>
      <w:r>
        <w:rPr>
          <w:rFonts w:eastAsia="SimSun" w:cs="Mangal"/>
          <w:color w:val="00000A"/>
          <w:sz w:val="28"/>
          <w:szCs w:val="28"/>
          <w:u w:val="single"/>
          <w:lang w:val="de-AT" w:eastAsia="zh-CN" w:bidi="hi-IN"/>
        </w:rPr>
        <w:t>ausländische Frauen</w:t>
      </w:r>
      <w:r>
        <w:rPr>
          <w:rFonts w:eastAsia="SimSun" w:cs="Mangal"/>
          <w:color w:val="00000A"/>
          <w:sz w:val="28"/>
          <w:szCs w:val="28"/>
          <w:lang w:val="de-AT" w:eastAsia="zh-CN" w:bidi="hi-IN"/>
        </w:rPr>
        <w:t xml:space="preserve"> (Esr 10). Die </w:t>
      </w:r>
      <w:r>
        <w:rPr>
          <w:rFonts w:eastAsia="SimSun" w:cs="Mangal"/>
          <w:color w:val="00000A"/>
          <w:sz w:val="28"/>
          <w:szCs w:val="28"/>
          <w:u w:val="single"/>
          <w:lang w:val="de-AT" w:eastAsia="zh-CN" w:bidi="hi-IN"/>
        </w:rPr>
        <w:t>Tora des Mose</w:t>
      </w:r>
      <w:r>
        <w:rPr>
          <w:rFonts w:eastAsia="SimSun" w:cs="Mangal"/>
          <w:color w:val="00000A"/>
          <w:sz w:val="28"/>
          <w:szCs w:val="28"/>
          <w:lang w:val="de-AT" w:eastAsia="zh-CN" w:bidi="hi-IN"/>
        </w:rPr>
        <w:t xml:space="preserve"> war offenbar nicht (oder kaum) bekannt, wie dem Bericht von der öffentlichen Verlesung zu entnehmen ist (Neh 8), der </w:t>
      </w:r>
      <w:r>
        <w:rPr>
          <w:rFonts w:eastAsia="SimSun" w:cs="Mangal"/>
          <w:color w:val="00000A"/>
          <w:sz w:val="28"/>
          <w:szCs w:val="28"/>
          <w:u w:val="single"/>
          <w:lang w:val="de-AT" w:eastAsia="zh-CN" w:bidi="hi-IN"/>
        </w:rPr>
        <w:t xml:space="preserve">Sabbat </w:t>
      </w:r>
      <w:r>
        <w:rPr>
          <w:rFonts w:eastAsia="SimSun" w:cs="Mangal"/>
          <w:color w:val="00000A"/>
          <w:sz w:val="28"/>
          <w:szCs w:val="28"/>
          <w:lang w:val="de-AT" w:eastAsia="zh-CN" w:bidi="hi-IN"/>
        </w:rPr>
        <w:t>wurde nicht eingehalten (Neh 13). Es bedurfte also umfangreicher, wiederum abgrenzender Reformmaßnahmen, um eine neue Gemeinde aufzubauen, die sich um den Tempel und dessen Liturgie scharte – so berichten es die Bücher Esra und Nehemia. Waren deshalb die Visionen des Ezechiel vergessen?</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color w:val="00000A"/>
          <w:sz w:val="28"/>
          <w:szCs w:val="28"/>
          <w:lang w:val="de-AT" w:eastAsia="zh-CN" w:bidi="hi-IN"/>
        </w:rPr>
        <w:t xml:space="preserve">Dass dem nicht so ist, das beweist zumindest die so genannte </w:t>
      </w:r>
      <w:r>
        <w:rPr>
          <w:rFonts w:eastAsia="SimSun" w:cs="Mangal"/>
          <w:color w:val="00000A"/>
          <w:sz w:val="28"/>
          <w:szCs w:val="28"/>
          <w:u w:val="single"/>
          <w:lang w:val="de-AT" w:eastAsia="zh-CN" w:bidi="hi-IN"/>
        </w:rPr>
        <w:t>Tempelrolle</w:t>
      </w:r>
      <w:r>
        <w:rPr>
          <w:rFonts w:eastAsia="SimSun" w:cs="Mangal"/>
          <w:color w:val="00000A"/>
          <w:sz w:val="28"/>
          <w:szCs w:val="28"/>
          <w:lang w:val="de-AT" w:eastAsia="zh-CN" w:bidi="hi-IN"/>
        </w:rPr>
        <w:t xml:space="preserve">, ein bedeutendes und eines der längsten Stücke unter den Schriftfunden vom Toten Meer. Diese Rolle will in gewisser Weise ein </w:t>
      </w:r>
      <w:r>
        <w:rPr>
          <w:rFonts w:eastAsia="SimSun" w:cs="Mangal"/>
          <w:color w:val="00000A"/>
          <w:sz w:val="28"/>
          <w:szCs w:val="28"/>
          <w:u w:val="single"/>
          <w:lang w:val="de-AT" w:eastAsia="zh-CN" w:bidi="hi-IN"/>
        </w:rPr>
        <w:t xml:space="preserve">Neuentwurf der Tora </w:t>
      </w:r>
      <w:r>
        <w:rPr>
          <w:rFonts w:eastAsia="SimSun" w:cs="Mangal"/>
          <w:color w:val="00000A"/>
          <w:sz w:val="28"/>
          <w:szCs w:val="28"/>
          <w:lang w:val="de-AT" w:eastAsia="zh-CN" w:bidi="hi-IN"/>
        </w:rPr>
        <w:t xml:space="preserve">sein und wird als solcher den Essenern bzw. den Leuten zugeschrieben, die sich vom Jerualemer Tempelbetrieb distanzierten, weil er ihrer Meinung nach korrumpiert war. </w:t>
      </w:r>
      <w:r/>
    </w:p>
    <w:p>
      <w:pPr>
        <w:pStyle w:val="Normal"/>
        <w:jc w:val="left"/>
      </w:pPr>
      <w:r>
        <w:rPr>
          <w:rFonts w:eastAsia="SimSun" w:cs="Mangal"/>
          <w:color w:val="00000A"/>
          <w:sz w:val="28"/>
          <w:szCs w:val="28"/>
          <w:lang w:val="de-AT" w:eastAsia="zh-CN" w:bidi="hi-IN"/>
        </w:rPr>
        <w:t xml:space="preserve">Interessant ist, dass in der Rolle auch ein Entwurf von der Stadt und dem Tempel vorliegt, der bezüglich der </w:t>
      </w:r>
      <w:r>
        <w:rPr>
          <w:rFonts w:eastAsia="SimSun" w:cs="Mangal"/>
          <w:color w:val="00000A"/>
          <w:sz w:val="28"/>
          <w:szCs w:val="28"/>
          <w:u w:val="single"/>
          <w:lang w:val="de-AT" w:eastAsia="zh-CN" w:bidi="hi-IN"/>
        </w:rPr>
        <w:t>Reinheitsvorschriften</w:t>
      </w:r>
      <w:r>
        <w:rPr>
          <w:rFonts w:eastAsia="SimSun" w:cs="Mangal"/>
          <w:color w:val="00000A"/>
          <w:sz w:val="28"/>
          <w:szCs w:val="28"/>
          <w:lang w:val="de-AT" w:eastAsia="zh-CN" w:bidi="hi-IN"/>
        </w:rPr>
        <w:t xml:space="preserve"> noch radikaler ist als der von Ezechiel. So darf sich z.B. in der Hl. Stadt niemand aufhalten, der mit körperlichen Behinderungen, mit Aussatz oder ansteckenden Krankheiten behaftet ist, auch nicht, wer sonstwie unrein ist wegen körperlicher Ausflüsse. Alles was Sexualität betrifft hat in der Stadt keinen Platz, Toiletten sind weit außerhalb zu errichten, unreine Vögel sollen gehindert werden, in die Stadt zu kommen u.a.m. </w:t>
      </w:r>
      <w:r/>
    </w:p>
    <w:p>
      <w:pPr>
        <w:pStyle w:val="Normal"/>
        <w:jc w:val="left"/>
      </w:pPr>
      <w:r>
        <w:rPr>
          <w:rFonts w:eastAsia="SimSun" w:cs="Mangal"/>
          <w:color w:val="00000A"/>
          <w:sz w:val="28"/>
          <w:szCs w:val="28"/>
          <w:lang w:val="de-AT" w:eastAsia="zh-CN" w:bidi="hi-IN"/>
        </w:rPr>
        <w:t xml:space="preserve">Diese </w:t>
      </w:r>
      <w:r>
        <w:rPr>
          <w:rFonts w:eastAsia="SimSun" w:cs="Mangal"/>
          <w:color w:val="00000A"/>
          <w:sz w:val="28"/>
          <w:szCs w:val="28"/>
          <w:u w:val="single"/>
          <w:lang w:val="de-AT" w:eastAsia="zh-CN" w:bidi="hi-IN"/>
        </w:rPr>
        <w:t>Verschärfung</w:t>
      </w:r>
      <w:r>
        <w:rPr>
          <w:rFonts w:eastAsia="SimSun" w:cs="Mangal"/>
          <w:color w:val="00000A"/>
          <w:sz w:val="28"/>
          <w:szCs w:val="28"/>
          <w:lang w:val="de-AT" w:eastAsia="zh-CN" w:bidi="hi-IN"/>
        </w:rPr>
        <w:t xml:space="preserve"> hat u.a. damit zu tun, dass sich – im Gegensatz zu Ez – der Tempel in der Mitte der Stadt befindet und dass seine Heiligkeit in keiner Weise befleckt werden darf. </w:t>
      </w:r>
      <w:r>
        <w:rPr>
          <w:rFonts w:eastAsia="SimSun" w:cs="Mangal"/>
          <w:color w:val="00000A"/>
          <w:sz w:val="28"/>
          <w:szCs w:val="28"/>
          <w:u w:val="single"/>
          <w:lang w:val="de-AT" w:eastAsia="zh-CN" w:bidi="hi-IN"/>
        </w:rPr>
        <w:t>Abgrrenzung ist wiederum die Lösung</w:t>
      </w:r>
      <w:r>
        <w:rPr>
          <w:rFonts w:eastAsia="SimSun" w:cs="Mangal"/>
          <w:color w:val="00000A"/>
          <w:sz w:val="28"/>
          <w:szCs w:val="28"/>
          <w:lang w:val="de-AT" w:eastAsia="zh-CN" w:bidi="hi-IN"/>
        </w:rPr>
        <w:t>! Manche dieser  Vorschriften werden zwar auch für den zweiten Tempel gegolten haben, aber bei weitem nicht in dieser Radikalität.</w:t>
      </w:r>
      <w:r/>
    </w:p>
    <w:p>
      <w:pPr>
        <w:pStyle w:val="Normal"/>
        <w:jc w:val="left"/>
      </w:pPr>
      <w:r>
        <w:rPr>
          <w:rFonts w:eastAsia="SimSun" w:cs="Mangal"/>
          <w:color w:val="00000A"/>
          <w:sz w:val="28"/>
          <w:szCs w:val="28"/>
          <w:lang w:val="de-AT" w:eastAsia="zh-CN" w:bidi="hi-IN"/>
        </w:rPr>
        <w:t>Warum nenne ich das überhaupt?</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color w:val="00000A"/>
          <w:sz w:val="28"/>
          <w:szCs w:val="28"/>
          <w:lang w:val="de-AT" w:eastAsia="zh-CN" w:bidi="hi-IN"/>
        </w:rPr>
        <w:tab/>
        <w:t>g</w:t>
      </w:r>
      <w:r>
        <w:rPr>
          <w:rFonts w:eastAsia="SimSun" w:cs="Mangal"/>
          <w:b/>
          <w:bCs/>
          <w:color w:val="00000A"/>
          <w:sz w:val="28"/>
          <w:szCs w:val="28"/>
          <w:lang w:val="de-AT" w:eastAsia="zh-CN" w:bidi="hi-IN"/>
        </w:rPr>
        <w:t>) Die bleibende Hoffnung und ihre Probleme:</w:t>
      </w:r>
      <w:r/>
    </w:p>
    <w:p>
      <w:pPr>
        <w:pStyle w:val="Normal"/>
        <w:jc w:val="left"/>
      </w:pPr>
      <w:r>
        <w:rPr>
          <w:rFonts w:eastAsia="SimSun" w:cs="Mangal"/>
          <w:color w:val="00000A"/>
          <w:sz w:val="28"/>
          <w:szCs w:val="28"/>
          <w:lang w:val="de-AT" w:eastAsia="zh-CN" w:bidi="hi-IN"/>
        </w:rPr>
        <w:t xml:space="preserve">Weil sich in dieser Steigerung der Vorstellung von der Heiligkeit eine Tendenz abzeichnet, die sich aus den ursprünglichen Bedingungen für das Bleiben im Land entwickelt und sich aufgrund der Exilserfahrungen radikalisiert hat. Mit dieser </w:t>
      </w:r>
      <w:r>
        <w:rPr>
          <w:rFonts w:eastAsia="SimSun" w:cs="Mangal"/>
          <w:color w:val="00000A"/>
          <w:sz w:val="28"/>
          <w:szCs w:val="28"/>
          <w:u w:val="single"/>
          <w:lang w:val="de-AT" w:eastAsia="zh-CN" w:bidi="hi-IN"/>
        </w:rPr>
        <w:t>Radikalisierung</w:t>
      </w:r>
      <w:r>
        <w:rPr>
          <w:rFonts w:eastAsia="SimSun" w:cs="Mangal"/>
          <w:color w:val="00000A"/>
          <w:sz w:val="28"/>
          <w:szCs w:val="28"/>
          <w:lang w:val="de-AT" w:eastAsia="zh-CN" w:bidi="hi-IN"/>
        </w:rPr>
        <w:t xml:space="preserve"> soll gleichsam ein Weg gefunden werden, der nach all den Verlusterfahrungen und Vertreibungen den Besitz des Landes sowie die Integrität der Stadt und des Tempels sichern kann. An sich eine logische Konsequenz, aber auch eine mit verschärften politischen Konsequenzen. Wie sich diese auswirken können, zeigt sich auch heute in dem, was an  </w:t>
      </w:r>
      <w:r>
        <w:rPr>
          <w:rFonts w:eastAsia="SimSun" w:cs="Mangal"/>
          <w:color w:val="00000A"/>
          <w:sz w:val="28"/>
          <w:szCs w:val="28"/>
          <w:lang w:val="de-AT" w:eastAsia="zh-CN" w:bidi="hi-IN"/>
        </w:rPr>
        <w:t xml:space="preserve">manchen politischen </w:t>
      </w:r>
      <w:r>
        <w:rPr>
          <w:rFonts w:eastAsia="SimSun" w:cs="Mangal"/>
          <w:color w:val="00000A"/>
          <w:sz w:val="28"/>
          <w:szCs w:val="28"/>
          <w:lang w:val="de-AT" w:eastAsia="zh-CN" w:bidi="hi-IN"/>
        </w:rPr>
        <w:t xml:space="preserve">Vorgängen zu beobachten ist. Manche radikale Gruppen wollen z.B. mit entsprechenden Eingriffen auch das Kommen des Messias beschleunigen; von ihm erwarten sie nämlich den Bau des dritten Tempels und die Wiedereinführung des Opferdienstes. Auf diese Weise soll dann die Heiligkeit der Stadt ihre Vollendung finden.  </w:t>
      </w:r>
      <w:r/>
    </w:p>
    <w:p>
      <w:pPr>
        <w:pStyle w:val="Normal"/>
        <w:jc w:val="left"/>
      </w:pPr>
      <w:r>
        <w:rPr>
          <w:rFonts w:eastAsia="SimSun" w:cs="Mangal"/>
          <w:color w:val="00000A"/>
          <w:sz w:val="28"/>
          <w:szCs w:val="28"/>
          <w:lang w:val="de-AT" w:eastAsia="zh-CN" w:bidi="hi-IN"/>
        </w:rPr>
        <w:t>Uns mag diese Erwartung utopisch erscheinen, aber man darf nicht vergessen, dass um ihre Erfüllung aktuell von allen religiösen Juden jeden Tag im Achtzehnbitten-Gebet drei Mal gebetet wird:</w:t>
      </w:r>
      <w:r/>
    </w:p>
    <w:p>
      <w:pPr>
        <w:pStyle w:val="Normal"/>
        <w:jc w:val="left"/>
      </w:pPr>
      <w:r>
        <w:rPr>
          <w:rFonts w:eastAsia="SimSun" w:cs="Mangal"/>
          <w:color w:val="00000A"/>
          <w:sz w:val="28"/>
          <w:szCs w:val="28"/>
          <w:u w:val="single"/>
          <w:lang w:val="de-AT" w:eastAsia="zh-CN" w:bidi="hi-IN"/>
        </w:rPr>
        <w:t>(14. Bitte)</w:t>
      </w:r>
      <w:r>
        <w:rPr>
          <w:rFonts w:eastAsia="SimSun" w:cs="Mangal"/>
          <w:color w:val="00000A"/>
          <w:sz w:val="28"/>
          <w:szCs w:val="28"/>
          <w:lang w:val="de-AT" w:eastAsia="zh-CN" w:bidi="hi-IN"/>
        </w:rPr>
        <w:t>: „</w:t>
      </w:r>
      <w:r>
        <w:rPr>
          <w:rFonts w:eastAsia="SimSun" w:cs="Mangal"/>
          <w:i/>
          <w:iCs/>
          <w:color w:val="00000A"/>
          <w:sz w:val="28"/>
          <w:szCs w:val="28"/>
          <w:lang w:val="de-AT" w:eastAsia="zh-CN" w:bidi="hi-IN"/>
        </w:rPr>
        <w:t>Nach Jerusalem, Deiner Stadt, mögest Du in Erbarmen zurückkehren und in ihr wohnen, wie du gesagt hast …</w:t>
      </w:r>
      <w:r>
        <w:rPr>
          <w:rFonts w:eastAsia="SimSun" w:cs="Mangal"/>
          <w:color w:val="00000A"/>
          <w:sz w:val="28"/>
          <w:szCs w:val="28"/>
          <w:lang w:val="de-AT" w:eastAsia="zh-CN" w:bidi="hi-IN"/>
        </w:rPr>
        <w:t xml:space="preserve">“ </w:t>
      </w:r>
      <w:r>
        <w:rPr>
          <w:rFonts w:eastAsia="SimSun" w:cs="Mangal"/>
          <w:b w:val="false"/>
          <w:bCs w:val="false"/>
          <w:color w:val="00000A"/>
          <w:sz w:val="28"/>
          <w:szCs w:val="28"/>
          <w:lang w:val="de-AT" w:eastAsia="zh-CN" w:bidi="hi-IN"/>
        </w:rPr>
        <w:t>bzw.</w:t>
      </w:r>
      <w:r>
        <w:rPr>
          <w:rFonts w:eastAsia="SimSun" w:cs="Mangal"/>
          <w:b/>
          <w:bCs/>
          <w:color w:val="00000A"/>
          <w:sz w:val="28"/>
          <w:szCs w:val="28"/>
          <w:lang w:val="de-AT" w:eastAsia="zh-CN" w:bidi="hi-IN"/>
        </w:rPr>
        <w:t xml:space="preserve"> :</w:t>
      </w:r>
      <w:r>
        <w:rPr>
          <w:rFonts w:eastAsia="SimSun" w:cs="Mangal"/>
          <w:b w:val="false"/>
          <w:bCs w:val="false"/>
          <w:color w:val="00000A"/>
          <w:sz w:val="28"/>
          <w:szCs w:val="28"/>
          <w:lang w:val="de-AT" w:eastAsia="zh-CN" w:bidi="hi-IN"/>
        </w:rPr>
        <w:t xml:space="preserve"> lass sie bald in unseren Tagen eine Stadt sein, in der Deine Gerechtigkeit wohnt.“</w:t>
      </w:r>
      <w:r/>
    </w:p>
    <w:p>
      <w:pPr>
        <w:pStyle w:val="Normal"/>
        <w:jc w:val="left"/>
      </w:pPr>
      <w:r>
        <w:rPr>
          <w:rFonts w:eastAsia="SimSun" w:cs="Mangal"/>
          <w:color w:val="00000A"/>
          <w:sz w:val="28"/>
          <w:szCs w:val="28"/>
          <w:u w:val="single"/>
          <w:lang w:val="de-AT" w:eastAsia="zh-CN" w:bidi="hi-IN"/>
        </w:rPr>
        <w:t>(15. Bitte)</w:t>
      </w:r>
      <w:r>
        <w:rPr>
          <w:rFonts w:eastAsia="SimSun" w:cs="Mangal"/>
          <w:color w:val="00000A"/>
          <w:sz w:val="28"/>
          <w:szCs w:val="28"/>
          <w:lang w:val="de-AT" w:eastAsia="zh-CN" w:bidi="hi-IN"/>
        </w:rPr>
        <w:t xml:space="preserve">; </w:t>
      </w:r>
      <w:r>
        <w:rPr>
          <w:rFonts w:eastAsia="SimSun" w:cs="Mangal"/>
          <w:i/>
          <w:iCs/>
          <w:color w:val="00000A"/>
          <w:sz w:val="28"/>
          <w:szCs w:val="28"/>
          <w:lang w:val="de-AT" w:eastAsia="zh-CN" w:bidi="hi-IN"/>
        </w:rPr>
        <w:t>„Den Spross Davids, Deines Knechtes, mögest du eiligst aufsprießen lassen und sein Horn ereheben, durch deine Errlösung ...“</w:t>
      </w:r>
      <w:r/>
    </w:p>
    <w:p>
      <w:pPr>
        <w:pStyle w:val="Normal"/>
        <w:jc w:val="left"/>
      </w:pPr>
      <w:r>
        <w:rPr>
          <w:rFonts w:eastAsia="SimSun" w:cs="Mangal"/>
          <w:color w:val="00000A"/>
          <w:sz w:val="28"/>
          <w:szCs w:val="28"/>
          <w:u w:val="single"/>
          <w:lang w:val="de-AT" w:eastAsia="zh-CN" w:bidi="hi-IN"/>
        </w:rPr>
        <w:t>(17. Bitte)</w:t>
      </w:r>
      <w:r>
        <w:rPr>
          <w:rFonts w:eastAsia="SimSun" w:cs="Mangal"/>
          <w:color w:val="00000A"/>
          <w:sz w:val="28"/>
          <w:szCs w:val="28"/>
          <w:lang w:val="de-AT" w:eastAsia="zh-CN" w:bidi="hi-IN"/>
        </w:rPr>
        <w:t xml:space="preserve">: </w:t>
      </w:r>
      <w:r>
        <w:rPr>
          <w:rFonts w:eastAsia="SimSun" w:cs="Mangal"/>
          <w:i/>
          <w:iCs/>
          <w:color w:val="00000A"/>
          <w:sz w:val="28"/>
          <w:szCs w:val="28"/>
          <w:lang w:val="de-AT" w:eastAsia="zh-CN" w:bidi="hi-IN"/>
        </w:rPr>
        <w:t>„Nimm gnädig an, HERR, unser Gott, Dein Volk Israel und ihr  Gebet, und bring zurück den Gottesdienst in das Allerheiligste Deines Hauses, und die Feueropfer Israels ...“</w:t>
      </w:r>
      <w:r/>
    </w:p>
    <w:p>
      <w:pPr>
        <w:pStyle w:val="Normal"/>
        <w:jc w:val="left"/>
      </w:pPr>
      <w:r>
        <w:rPr>
          <w:rFonts w:eastAsia="SimSun" w:cs="Mangal"/>
          <w:color w:val="00000A"/>
          <w:sz w:val="28"/>
          <w:szCs w:val="28"/>
          <w:lang w:val="de-AT" w:eastAsia="zh-CN" w:bidi="hi-IN"/>
        </w:rPr>
        <w:t xml:space="preserve">Das ist keine Kleinigkeit, denn man glaubt doch das, was man betet –  </w:t>
      </w:r>
      <w:r>
        <w:rPr>
          <w:rFonts w:eastAsia="SimSun" w:cs="Mangal"/>
          <w:i/>
          <w:iCs/>
          <w:color w:val="00000A"/>
          <w:sz w:val="28"/>
          <w:szCs w:val="28"/>
          <w:lang w:val="de-AT" w:eastAsia="zh-CN" w:bidi="hi-IN"/>
        </w:rPr>
        <w:t>lex orandi lex credendi.</w:t>
      </w:r>
      <w:r>
        <w:rPr>
          <w:rFonts w:eastAsia="SimSun" w:cs="Mangal"/>
          <w:i/>
          <w:iCs/>
          <w:color w:val="00000A"/>
          <w:sz w:val="28"/>
          <w:szCs w:val="28"/>
          <w:lang w:val="de-AT" w:eastAsia="zh-CN" w:bidi="hi-IN"/>
        </w:rPr>
        <w:t xml:space="preserve"> </w:t>
      </w:r>
      <w:r/>
    </w:p>
    <w:p>
      <w:pPr>
        <w:pStyle w:val="Normal"/>
        <w:jc w:val="left"/>
      </w:pPr>
      <w:r>
        <w:rPr>
          <w:rFonts w:eastAsia="SimSun" w:cs="Mangal"/>
          <w:color w:val="00000A"/>
          <w:sz w:val="28"/>
          <w:szCs w:val="28"/>
          <w:lang w:val="de-AT" w:eastAsia="zh-CN" w:bidi="hi-IN"/>
        </w:rPr>
        <w:t>Damit habe ich schon übergeleitet zu meinem dritten Punkt:</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b/>
          <w:bCs/>
          <w:color w:val="00000A"/>
          <w:sz w:val="28"/>
          <w:szCs w:val="28"/>
          <w:lang w:val="de-AT" w:eastAsia="zh-CN" w:bidi="hi-IN"/>
        </w:rPr>
        <w:t>3) Die Wallfahrt zum Heiligtum, zum Zion und die eschatologische Hoffnungen:</w:t>
      </w:r>
      <w:r/>
    </w:p>
    <w:p>
      <w:pPr>
        <w:pStyle w:val="Normal"/>
        <w:jc w:val="left"/>
      </w:pPr>
      <w:r>
        <w:rPr>
          <w:rFonts w:eastAsia="SimSun" w:cs="Mangal"/>
          <w:b/>
          <w:bCs/>
          <w:color w:val="00000A"/>
          <w:sz w:val="28"/>
          <w:szCs w:val="28"/>
          <w:lang w:val="de-AT" w:eastAsia="zh-CN" w:bidi="hi-IN"/>
        </w:rPr>
        <w:tab/>
        <w:t>a) Pilgertexte in der Bibel?</w:t>
      </w:r>
      <w:r/>
    </w:p>
    <w:p>
      <w:pPr>
        <w:pStyle w:val="Normal"/>
        <w:jc w:val="left"/>
      </w:pPr>
      <w:r>
        <w:rPr>
          <w:rFonts w:eastAsia="SimSun" w:cs="Mangal"/>
          <w:b w:val="false"/>
          <w:bCs w:val="false"/>
          <w:color w:val="00000A"/>
          <w:sz w:val="28"/>
          <w:szCs w:val="28"/>
          <w:lang w:val="de-AT" w:eastAsia="zh-CN" w:bidi="hi-IN"/>
        </w:rPr>
        <w:t xml:space="preserve">Bis jetzt hatte am ehesten mein erster Punkt, die Pilgerschaft des Lebens, mit unserem Hauptthema „Pilgern“ zu tun, weniger der zweite und auch dieser dritte geht m.E. irgendwie an dem vorbei, was heute mit 'Pilgern' verbunden wird. Eindrücklich beschreibt es unser Hauptreferent, Reinhard </w:t>
      </w:r>
      <w:r>
        <w:rPr>
          <w:rFonts w:eastAsia="SimSun" w:cs="Mangal"/>
          <w:b w:val="false"/>
          <w:bCs w:val="false"/>
          <w:color w:val="00000A"/>
          <w:sz w:val="28"/>
          <w:szCs w:val="28"/>
          <w:lang w:val="de-AT" w:eastAsia="zh-CN" w:bidi="hi-IN"/>
        </w:rPr>
        <w:t>Sticksel</w:t>
      </w:r>
      <w:r>
        <w:rPr>
          <w:rFonts w:eastAsia="SimSun" w:cs="Mangal"/>
          <w:b w:val="false"/>
          <w:bCs w:val="false"/>
          <w:color w:val="00000A"/>
          <w:sz w:val="28"/>
          <w:szCs w:val="28"/>
          <w:lang w:val="de-AT" w:eastAsia="zh-CN" w:bidi="hi-IN"/>
        </w:rPr>
        <w:t xml:space="preserve">, in seinem Buch: </w:t>
      </w:r>
      <w:r/>
    </w:p>
    <w:p>
      <w:pPr>
        <w:pStyle w:val="Normal"/>
        <w:jc w:val="left"/>
      </w:pPr>
      <w:r>
        <w:rPr>
          <w:rFonts w:eastAsia="SimSun" w:cs="Mangal"/>
          <w:b w:val="false"/>
          <w:bCs w:val="false"/>
          <w:i w:val="false"/>
          <w:iCs w:val="false"/>
          <w:color w:val="00000A"/>
          <w:sz w:val="24"/>
          <w:szCs w:val="24"/>
          <w:lang w:val="de-AT" w:eastAsia="zh-CN" w:bidi="hi-IN"/>
        </w:rPr>
        <w:t xml:space="preserve">Die Menschen, die da aufbrechen </w:t>
      </w:r>
      <w:r>
        <w:rPr>
          <w:rFonts w:eastAsia="SimSun" w:cs="Mangal"/>
          <w:b w:val="false"/>
          <w:bCs w:val="false"/>
          <w:i w:val="false"/>
          <w:iCs w:val="false"/>
          <w:color w:val="00000A"/>
          <w:sz w:val="24"/>
          <w:szCs w:val="24"/>
          <w:lang w:val="de-AT" w:eastAsia="zh-CN" w:bidi="hi-IN"/>
        </w:rPr>
        <w:t>sind</w:t>
      </w:r>
      <w:r>
        <w:rPr>
          <w:rFonts w:eastAsia="SimSun" w:cs="Mangal"/>
          <w:b w:val="false"/>
          <w:bCs w:val="false"/>
          <w:i w:val="false"/>
          <w:iCs w:val="false"/>
          <w:color w:val="00000A"/>
          <w:sz w:val="24"/>
          <w:szCs w:val="24"/>
          <w:lang w:val="de-AT" w:eastAsia="zh-CN" w:bidi="hi-IN"/>
        </w:rPr>
        <w:t>:</w:t>
      </w:r>
      <w:r>
        <w:rPr>
          <w:rFonts w:eastAsia="SimSun" w:cs="Mangal"/>
          <w:b w:val="false"/>
          <w:bCs w:val="false"/>
          <w:i/>
          <w:iCs/>
          <w:color w:val="00000A"/>
          <w:sz w:val="24"/>
          <w:szCs w:val="24"/>
          <w:lang w:val="de-AT" w:eastAsia="zh-CN" w:bidi="hi-IN"/>
        </w:rPr>
        <w:t xml:space="preserve"> „Alt und jung, Mann und Frau, arm und vermögend, religiös sozialisiert und vollkommen abseits kirchlicher Strukturen. Allesamt wollen sie neuen Schwung in ihr Leben bringen, Begegnungen erfahren und sich auf die Suche nach Antworten für drängende Fragen in ihrem Leben begeben, </w:t>
      </w:r>
      <w:r>
        <w:rPr>
          <w:rFonts w:eastAsia="SimSun" w:cs="Mangal"/>
          <w:b w:val="false"/>
          <w:bCs w:val="false"/>
          <w:i/>
          <w:iCs/>
          <w:color w:val="00000A"/>
          <w:sz w:val="24"/>
          <w:szCs w:val="24"/>
          <w:u w:val="none"/>
          <w:lang w:val="de-AT" w:eastAsia="zh-CN" w:bidi="hi-IN"/>
        </w:rPr>
        <w:t>Vielfach finden sie gerade für diese existentiellen Herausforderungen des eigenen Lebens im Pilgern Freiräume und Denkanstöße, die sie in den klassischen Angeboten von Kirche und Gesellschaft nicht einmal mehr vermuten würden .</w:t>
      </w:r>
      <w:r>
        <w:rPr>
          <w:rFonts w:eastAsia="SimSun" w:cs="Mangal"/>
          <w:b w:val="false"/>
          <w:bCs w:val="false"/>
          <w:color w:val="00000A"/>
          <w:sz w:val="28"/>
          <w:szCs w:val="28"/>
          <w:u w:val="none"/>
          <w:lang w:val="de-AT" w:eastAsia="zh-CN" w:bidi="hi-IN"/>
        </w:rPr>
        <w:t>..“(S.9).</w:t>
      </w:r>
      <w:r/>
    </w:p>
    <w:p>
      <w:pPr>
        <w:pStyle w:val="Normal"/>
        <w:jc w:val="left"/>
        <w:rPr>
          <w:sz w:val="28"/>
          <w:u w:val="none"/>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u w:val="none"/>
          <w:lang w:val="de-AT" w:eastAsia="zh-CN" w:bidi="hi-IN"/>
        </w:rPr>
      </w:r>
      <w:r/>
    </w:p>
    <w:p>
      <w:pPr>
        <w:pStyle w:val="Normal"/>
        <w:jc w:val="left"/>
      </w:pPr>
      <w:r>
        <w:rPr>
          <w:rFonts w:eastAsia="SimSun" w:cs="Mangal"/>
          <w:b w:val="false"/>
          <w:bCs w:val="false"/>
          <w:color w:val="00000A"/>
          <w:sz w:val="28"/>
          <w:szCs w:val="28"/>
          <w:lang w:val="de-AT" w:eastAsia="zh-CN" w:bidi="hi-IN"/>
        </w:rPr>
        <w:t xml:space="preserve">In der Bibel entspricht einem solchen Weg am ehesten jener des </w:t>
      </w:r>
      <w:r>
        <w:rPr>
          <w:rFonts w:eastAsia="SimSun" w:cs="Mangal"/>
          <w:b w:val="false"/>
          <w:bCs w:val="false"/>
          <w:color w:val="00000A"/>
          <w:sz w:val="28"/>
          <w:szCs w:val="28"/>
          <w:lang w:val="de-AT" w:eastAsia="zh-CN" w:bidi="hi-IN"/>
        </w:rPr>
        <w:t xml:space="preserve">Propheten </w:t>
      </w:r>
      <w:r>
        <w:rPr>
          <w:rFonts w:eastAsia="SimSun" w:cs="Mangal"/>
          <w:b w:val="false"/>
          <w:bCs w:val="false"/>
          <w:color w:val="00000A"/>
          <w:sz w:val="28"/>
          <w:szCs w:val="28"/>
          <w:u w:val="single"/>
          <w:lang w:val="de-AT" w:eastAsia="zh-CN" w:bidi="hi-IN"/>
        </w:rPr>
        <w:t>Elija zum Gottesberg</w:t>
      </w:r>
      <w:r>
        <w:rPr>
          <w:rFonts w:eastAsia="SimSun" w:cs="Mangal"/>
          <w:b w:val="false"/>
          <w:bCs w:val="false"/>
          <w:color w:val="00000A"/>
          <w:sz w:val="28"/>
          <w:szCs w:val="28"/>
          <w:lang w:val="de-AT" w:eastAsia="zh-CN" w:bidi="hi-IN"/>
        </w:rPr>
        <w:t xml:space="preserve"> Horeb. Eigentlich wollte er in Beer Sheba unter dem Ginsterstrauch sterben, denn er sagte sich: </w:t>
      </w:r>
      <w:r/>
    </w:p>
    <w:p>
      <w:pPr>
        <w:pStyle w:val="Normal"/>
        <w:jc w:val="left"/>
      </w:pP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Es ist genug, HERR, nimm mein Leben, denn ich bin nicht besser als meine Vorfahren.“</w:t>
      </w:r>
      <w:r>
        <w:rPr>
          <w:rFonts w:eastAsia="SimSun" w:cs="Mangal"/>
          <w:b w:val="false"/>
          <w:bCs w:val="false"/>
          <w:color w:val="00000A"/>
          <w:sz w:val="28"/>
          <w:szCs w:val="28"/>
          <w:lang w:val="de-AT" w:eastAsia="zh-CN" w:bidi="hi-IN"/>
        </w:rPr>
        <w:t xml:space="preserve"> (1Kön 19,4). Die existenzielle Krise des Propheten ist offensichtlich. Aber der Engel des HERRN lässt ihn nicht schlafen; mit einer zweimaligen Spende von Brot und Wasser schickt er Elija auf die (Pilger)Reise, ein Ziel nennt der Engel nicht, nur dass der Weg sonst zu viel/weit sein könnte (</w:t>
      </w:r>
      <w:r>
        <w:rPr>
          <w:rFonts w:eastAsia="SimSun" w:cs="Mangal"/>
          <w:b w:val="false"/>
          <w:bCs w:val="false"/>
          <w:i/>
          <w:iCs/>
          <w:color w:val="00000A"/>
          <w:sz w:val="28"/>
          <w:szCs w:val="28"/>
          <w:lang w:val="de-AT" w:eastAsia="zh-CN" w:bidi="hi-IN"/>
        </w:rPr>
        <w:t>rab mimka ha-derek)</w:t>
      </w:r>
      <w:r>
        <w:rPr>
          <w:rFonts w:eastAsia="SimSun" w:cs="Mangal"/>
          <w:b w:val="false"/>
          <w:bCs w:val="false"/>
          <w:color w:val="00000A"/>
          <w:sz w:val="28"/>
          <w:szCs w:val="28"/>
          <w:lang w:val="de-AT" w:eastAsia="zh-CN" w:bidi="hi-IN"/>
        </w:rPr>
        <w:t xml:space="preserve">! Aber wir lesen dann: </w:t>
      </w:r>
      <w:r>
        <w:rPr>
          <w:rFonts w:eastAsia="SimSun" w:cs="Mangal"/>
          <w:b w:val="false"/>
          <w:bCs w:val="false"/>
          <w:i/>
          <w:iCs/>
          <w:color w:val="00000A"/>
          <w:sz w:val="28"/>
          <w:szCs w:val="28"/>
          <w:lang w:val="de-AT" w:eastAsia="zh-CN" w:bidi="hi-IN"/>
        </w:rPr>
        <w:t>'kraft dieser Speise ging Elija 40 Tage und 40 Nächte bis zum Gottesberg Horeb'.</w:t>
      </w:r>
      <w:r/>
    </w:p>
    <w:p>
      <w:pPr>
        <w:pStyle w:val="Normal"/>
        <w:jc w:val="left"/>
      </w:pPr>
      <w:r>
        <w:rPr>
          <w:rFonts w:eastAsia="SimSun" w:cs="Mangal"/>
          <w:b w:val="false"/>
          <w:bCs w:val="false"/>
          <w:color w:val="00000A"/>
          <w:sz w:val="28"/>
          <w:szCs w:val="28"/>
          <w:lang w:val="de-AT" w:eastAsia="zh-CN" w:bidi="hi-IN"/>
        </w:rPr>
        <w:t xml:space="preserve">Das ist keine reale Angabe über die Länge des Weges, sondern eine symbolische Zahl. Denn wo immer man auch den Gottesberg im Negev lokalisieren mag: Von Beer Sheba aus braucht man längst keine 40 Tage und 40 Nächte dorthin! Daher will die Zahl schon einmal sagen, dass Elija auf den </w:t>
      </w:r>
      <w:r>
        <w:rPr>
          <w:rFonts w:eastAsia="SimSun" w:cs="Mangal"/>
          <w:b w:val="false"/>
          <w:bCs w:val="false"/>
          <w:color w:val="00000A"/>
          <w:sz w:val="28"/>
          <w:szCs w:val="28"/>
          <w:u w:val="single"/>
          <w:lang w:val="de-AT" w:eastAsia="zh-CN" w:bidi="hi-IN"/>
        </w:rPr>
        <w:t>Spuren des Auszugs</w:t>
      </w:r>
      <w:r>
        <w:rPr>
          <w:rFonts w:eastAsia="SimSun" w:cs="Mangal"/>
          <w:b w:val="false"/>
          <w:bCs w:val="false"/>
          <w:color w:val="00000A"/>
          <w:sz w:val="28"/>
          <w:szCs w:val="28"/>
          <w:lang w:val="de-AT" w:eastAsia="zh-CN" w:bidi="hi-IN"/>
        </w:rPr>
        <w:t xml:space="preserve"> aus Ägypten zurückgeht zu jenem Ort, dem Horeb, an dem er Klärung für seine missratene Existenz einholen will. Es ist der Ort, an dem auch das Gottesvolk seine Berufung und Beauftragung erhielt, die seiner Existenz Sinn und Zukunft verheißt. So geschieht es denn auch für Elija! </w:t>
      </w:r>
      <w:r/>
    </w:p>
    <w:p>
      <w:pPr>
        <w:pStyle w:val="Normal"/>
        <w:jc w:val="left"/>
      </w:pPr>
      <w:r>
        <w:rPr>
          <w:rFonts w:eastAsia="SimSun" w:cs="Mangal"/>
          <w:b w:val="false"/>
          <w:bCs w:val="false"/>
          <w:color w:val="00000A"/>
          <w:sz w:val="28"/>
          <w:szCs w:val="28"/>
          <w:lang w:val="de-AT" w:eastAsia="zh-CN" w:bidi="hi-IN"/>
        </w:rPr>
        <w:t xml:space="preserve">Eine andere Erzählung, die ich mit 'Pilgern' in unserem Sinn in Verbindung bringen kann, ist die vorhin von Reinhard </w:t>
      </w:r>
      <w:r>
        <w:rPr>
          <w:rFonts w:eastAsia="SimSun" w:cs="Mangal"/>
          <w:b w:val="false"/>
          <w:bCs w:val="false"/>
          <w:color w:val="00000A"/>
          <w:sz w:val="28"/>
          <w:szCs w:val="28"/>
          <w:lang w:val="de-AT" w:eastAsia="zh-CN" w:bidi="hi-IN"/>
        </w:rPr>
        <w:t>Sticksel</w:t>
      </w:r>
      <w:r>
        <w:rPr>
          <w:rFonts w:eastAsia="SimSun" w:cs="Mangal"/>
          <w:b w:val="false"/>
          <w:bCs w:val="false"/>
          <w:color w:val="00000A"/>
          <w:sz w:val="28"/>
          <w:szCs w:val="28"/>
          <w:lang w:val="de-AT" w:eastAsia="zh-CN" w:bidi="hi-IN"/>
        </w:rPr>
        <w:t xml:space="preserve"> so schön erläuterte Geschichte der </w:t>
      </w:r>
      <w:r>
        <w:rPr>
          <w:rFonts w:eastAsia="SimSun" w:cs="Mangal"/>
          <w:b w:val="false"/>
          <w:bCs w:val="false"/>
          <w:color w:val="00000A"/>
          <w:sz w:val="28"/>
          <w:szCs w:val="28"/>
          <w:u w:val="single"/>
          <w:lang w:val="de-AT" w:eastAsia="zh-CN" w:bidi="hi-IN"/>
        </w:rPr>
        <w:t>Jünger von</w:t>
      </w:r>
      <w:r>
        <w:rPr>
          <w:rFonts w:eastAsia="SimSun" w:cs="Mangal"/>
          <w:b w:val="false"/>
          <w:bCs w:val="false"/>
          <w:color w:val="00000A"/>
          <w:sz w:val="28"/>
          <w:szCs w:val="28"/>
          <w:lang w:val="de-AT" w:eastAsia="zh-CN" w:bidi="hi-IN"/>
        </w:rPr>
        <w:t xml:space="preserve"> </w:t>
      </w:r>
      <w:r>
        <w:rPr>
          <w:rFonts w:eastAsia="SimSun" w:cs="Mangal"/>
          <w:b w:val="false"/>
          <w:bCs w:val="false"/>
          <w:color w:val="00000A"/>
          <w:sz w:val="28"/>
          <w:szCs w:val="28"/>
          <w:u w:val="single"/>
          <w:lang w:val="de-AT" w:eastAsia="zh-CN" w:bidi="hi-IN"/>
        </w:rPr>
        <w:t>Emmau</w:t>
      </w:r>
      <w:r>
        <w:rPr>
          <w:rFonts w:eastAsia="SimSun" w:cs="Mangal"/>
          <w:b w:val="false"/>
          <w:bCs w:val="false"/>
          <w:color w:val="00000A"/>
          <w:sz w:val="28"/>
          <w:szCs w:val="28"/>
          <w:lang w:val="de-AT" w:eastAsia="zh-CN" w:bidi="hi-IN"/>
        </w:rPr>
        <w:t xml:space="preserve">s, allerdings geschieht hier </w:t>
      </w:r>
      <w:r>
        <w:rPr>
          <w:rFonts w:eastAsia="SimSun" w:cs="Mangal"/>
          <w:b w:val="false"/>
          <w:bCs w:val="false"/>
          <w:color w:val="00000A"/>
          <w:sz w:val="28"/>
          <w:szCs w:val="28"/>
          <w:lang w:val="de-AT" w:eastAsia="zh-CN" w:bidi="hi-IN"/>
        </w:rPr>
        <w:t>m.E.</w:t>
      </w:r>
      <w:r>
        <w:rPr>
          <w:rFonts w:eastAsia="SimSun" w:cs="Mangal"/>
          <w:b w:val="false"/>
          <w:bCs w:val="false"/>
          <w:color w:val="00000A"/>
          <w:sz w:val="28"/>
          <w:szCs w:val="28"/>
          <w:lang w:val="de-AT" w:eastAsia="zh-CN" w:bidi="hi-IN"/>
        </w:rPr>
        <w:t xml:space="preserve"> die wesentliche  (Pilger)Erfahrung auf dem 'Heimweg'!</w:t>
      </w:r>
      <w:r/>
    </w:p>
    <w:p>
      <w:pPr>
        <w:pStyle w:val="Normal"/>
        <w:jc w:val="left"/>
      </w:pPr>
      <w:r>
        <w:rPr>
          <w:rFonts w:eastAsia="SimSun" w:cs="Mangal"/>
          <w:b w:val="false"/>
          <w:bCs w:val="false"/>
          <w:color w:val="00000A"/>
          <w:sz w:val="28"/>
          <w:szCs w:val="28"/>
          <w:lang w:val="de-AT" w:eastAsia="zh-CN" w:bidi="hi-IN"/>
        </w:rPr>
        <w:t>Damit gehe ich weiter zu meinem eigentlichen Punkt, die Wallfahrt!</w:t>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pPr>
      <w:r>
        <w:rPr>
          <w:rFonts w:eastAsia="SimSun" w:cs="Mangal"/>
          <w:color w:val="00000A"/>
          <w:sz w:val="28"/>
          <w:szCs w:val="28"/>
          <w:lang w:val="de-AT" w:eastAsia="zh-CN" w:bidi="hi-IN"/>
        </w:rPr>
        <w:tab/>
      </w:r>
      <w:r>
        <w:rPr>
          <w:rFonts w:eastAsia="SimSun" w:cs="Mangal"/>
          <w:b/>
          <w:bCs/>
          <w:color w:val="00000A"/>
          <w:sz w:val="28"/>
          <w:szCs w:val="28"/>
          <w:lang w:val="de-AT" w:eastAsia="zh-CN" w:bidi="hi-IN"/>
        </w:rPr>
        <w:t>b) Wallfahrt zum Heiligtum – die Feste:</w:t>
      </w:r>
      <w:r/>
    </w:p>
    <w:p>
      <w:pPr>
        <w:pStyle w:val="Normal"/>
        <w:jc w:val="left"/>
      </w:pPr>
      <w:r>
        <w:rPr>
          <w:rFonts w:eastAsia="SimSun" w:cs="Mangal"/>
          <w:b w:val="false"/>
          <w:bCs w:val="false"/>
          <w:color w:val="00000A"/>
          <w:sz w:val="28"/>
          <w:szCs w:val="28"/>
          <w:u w:val="none"/>
          <w:lang w:val="de-AT" w:eastAsia="zh-CN" w:bidi="hi-IN"/>
        </w:rPr>
        <w:t>Drei Mal im Jahr</w:t>
      </w:r>
      <w:r>
        <w:rPr>
          <w:rFonts w:eastAsia="SimSun" w:cs="Mangal"/>
          <w:b w:val="false"/>
          <w:bCs w:val="false"/>
          <w:color w:val="00000A"/>
          <w:sz w:val="28"/>
          <w:szCs w:val="28"/>
          <w:lang w:val="de-AT" w:eastAsia="zh-CN" w:bidi="hi-IN"/>
        </w:rPr>
        <w:t xml:space="preserve"> – so heißt es schon im ältesten Festkalender des AT im Bundesbuch – sollen alle deine Männer vor Gott dem HERRN erscheinen u. z. Zum Fest der ungesäuerten Brote </w:t>
      </w:r>
      <w:r>
        <w:rPr>
          <w:rFonts w:eastAsia="SimSun" w:cs="Mangal"/>
          <w:b w:val="false"/>
          <w:bCs w:val="false"/>
          <w:color w:val="00000A"/>
          <w:sz w:val="28"/>
          <w:szCs w:val="28"/>
          <w:lang w:val="de-AT" w:eastAsia="zh-CN" w:bidi="hi-IN"/>
        </w:rPr>
        <w:t>(</w:t>
      </w:r>
      <w:r>
        <w:rPr>
          <w:rFonts w:eastAsia="SimSun" w:cs="Mangal"/>
          <w:b w:val="false"/>
          <w:bCs w:val="false"/>
          <w:i/>
          <w:iCs/>
          <w:color w:val="00000A"/>
          <w:sz w:val="28"/>
          <w:szCs w:val="28"/>
          <w:lang w:val="de-AT" w:eastAsia="zh-CN" w:bidi="hi-IN"/>
        </w:rPr>
        <w:t>Mazzot)</w:t>
      </w:r>
      <w:r>
        <w:rPr>
          <w:rFonts w:eastAsia="SimSun" w:cs="Mangal"/>
          <w:b w:val="false"/>
          <w:bCs w:val="false"/>
          <w:color w:val="00000A"/>
          <w:sz w:val="28"/>
          <w:szCs w:val="28"/>
          <w:lang w:val="de-AT" w:eastAsia="zh-CN" w:bidi="hi-IN"/>
        </w:rPr>
        <w:t xml:space="preserve">, sodann zum Fest der Ernte der Erstlingsfrüchte </w:t>
      </w:r>
      <w:r>
        <w:rPr>
          <w:rFonts w:eastAsia="SimSun" w:cs="Mangal"/>
          <w:b w:val="false"/>
          <w:bCs w:val="false"/>
          <w:color w:val="00000A"/>
          <w:sz w:val="28"/>
          <w:szCs w:val="28"/>
          <w:lang w:val="de-AT" w:eastAsia="zh-CN" w:bidi="hi-IN"/>
        </w:rPr>
        <w:t>(</w:t>
      </w:r>
      <w:r>
        <w:rPr>
          <w:rFonts w:eastAsia="SimSun" w:cs="Mangal"/>
          <w:b w:val="false"/>
          <w:bCs w:val="false"/>
          <w:i/>
          <w:iCs/>
          <w:color w:val="00000A"/>
          <w:sz w:val="28"/>
          <w:szCs w:val="28"/>
          <w:lang w:val="de-AT" w:eastAsia="zh-CN" w:bidi="hi-IN"/>
        </w:rPr>
        <w:t>Shabu'ot</w:t>
      </w:r>
      <w:r>
        <w:rPr>
          <w:rFonts w:eastAsia="SimSun" w:cs="Mangal"/>
          <w:b w:val="false"/>
          <w:bCs w:val="false"/>
          <w:color w:val="00000A"/>
          <w:sz w:val="28"/>
          <w:szCs w:val="28"/>
          <w:lang w:val="de-AT" w:eastAsia="zh-CN" w:bidi="hi-IN"/>
        </w:rPr>
        <w:t>)</w:t>
      </w:r>
      <w:r>
        <w:rPr>
          <w:rFonts w:eastAsia="SimSun" w:cs="Mangal"/>
          <w:b w:val="false"/>
          <w:bCs w:val="false"/>
          <w:color w:val="00000A"/>
          <w:sz w:val="28"/>
          <w:szCs w:val="28"/>
          <w:lang w:val="de-AT" w:eastAsia="zh-CN" w:bidi="hi-IN"/>
        </w:rPr>
        <w:t xml:space="preserve"> sowie zum Fest der Lese am Ausgang des Jahres </w:t>
      </w:r>
      <w:r>
        <w:rPr>
          <w:rFonts w:eastAsia="SimSun" w:cs="Mangal"/>
          <w:b w:val="false"/>
          <w:bCs w:val="false"/>
          <w:color w:val="00000A"/>
          <w:sz w:val="28"/>
          <w:szCs w:val="28"/>
          <w:lang w:val="de-AT" w:eastAsia="zh-CN" w:bidi="hi-IN"/>
        </w:rPr>
        <w:t>(</w:t>
      </w:r>
      <w:r>
        <w:rPr>
          <w:rFonts w:eastAsia="SimSun" w:cs="Mangal"/>
          <w:b w:val="false"/>
          <w:bCs w:val="false"/>
          <w:i/>
          <w:iCs/>
          <w:color w:val="00000A"/>
          <w:sz w:val="28"/>
          <w:szCs w:val="28"/>
          <w:lang w:val="de-AT" w:eastAsia="zh-CN" w:bidi="hi-IN"/>
        </w:rPr>
        <w:t>Sukkot)</w:t>
      </w:r>
      <w:r>
        <w:rPr>
          <w:rFonts w:eastAsia="SimSun" w:cs="Mangal"/>
          <w:b w:val="false"/>
          <w:bCs w:val="false"/>
          <w:color w:val="00000A"/>
          <w:sz w:val="28"/>
          <w:szCs w:val="28"/>
          <w:lang w:val="de-AT" w:eastAsia="zh-CN" w:bidi="hi-IN"/>
        </w:rPr>
        <w:t xml:space="preserve"> (vgl. Ex 23,14-17), also jedes Mal an einem bestimmten Punkt des Erntejahres, denn es sind bäuerliche Feste und man bringt Gaben zum Dank, die 'Erstlinge von den Früchten des Landes, das der HERR gegeben hat (vgl. Dtn 26,5-10).</w:t>
      </w:r>
      <w:r/>
    </w:p>
    <w:p>
      <w:pPr>
        <w:pStyle w:val="Normal"/>
        <w:jc w:val="left"/>
      </w:pPr>
      <w:r>
        <w:rPr>
          <w:rFonts w:eastAsia="SimSun" w:cs="Mangal"/>
          <w:b w:val="false"/>
          <w:bCs w:val="false"/>
          <w:color w:val="00000A"/>
          <w:sz w:val="28"/>
          <w:szCs w:val="28"/>
          <w:lang w:val="de-AT" w:eastAsia="zh-CN" w:bidi="hi-IN"/>
        </w:rPr>
        <w:t xml:space="preserve">Ähnliche Anweisungen enthalten auch die </w:t>
      </w:r>
      <w:r>
        <w:rPr>
          <w:rFonts w:eastAsia="SimSun" w:cs="Mangal"/>
          <w:b w:val="false"/>
          <w:bCs w:val="false"/>
          <w:color w:val="00000A"/>
          <w:sz w:val="28"/>
          <w:szCs w:val="28"/>
          <w:u w:val="single"/>
          <w:lang w:val="de-AT" w:eastAsia="zh-CN" w:bidi="hi-IN"/>
        </w:rPr>
        <w:t>weiteren Festkalender</w:t>
      </w:r>
      <w:r>
        <w:rPr>
          <w:rFonts w:eastAsia="SimSun" w:cs="Mangal"/>
          <w:b w:val="false"/>
          <w:bCs w:val="false"/>
          <w:color w:val="00000A"/>
          <w:sz w:val="28"/>
          <w:szCs w:val="28"/>
          <w:lang w:val="de-AT" w:eastAsia="zh-CN" w:bidi="hi-IN"/>
        </w:rPr>
        <w:t xml:space="preserve"> der Tora, so in Ex  34,18-26, weiters sehr ausführlich und mit zusätzlichen Festen </w:t>
      </w:r>
      <w:r>
        <w:rPr>
          <w:rFonts w:eastAsia="SimSun" w:cs="Mangal"/>
          <w:b w:val="false"/>
          <w:bCs w:val="false"/>
          <w:color w:val="00000A"/>
          <w:sz w:val="28"/>
          <w:szCs w:val="28"/>
          <w:lang w:val="de-AT" w:eastAsia="zh-CN" w:bidi="hi-IN"/>
        </w:rPr>
        <w:t xml:space="preserve">( am 1. Tag des 7. Monats = Neujahr und am 10. Tag des 7. Monats = Versöhnungstag) </w:t>
      </w:r>
      <w:r>
        <w:rPr>
          <w:rFonts w:eastAsia="SimSun" w:cs="Mangal"/>
          <w:b w:val="false"/>
          <w:bCs w:val="false"/>
          <w:color w:val="00000A"/>
          <w:sz w:val="28"/>
          <w:szCs w:val="28"/>
          <w:lang w:val="de-AT" w:eastAsia="zh-CN" w:bidi="hi-IN"/>
        </w:rPr>
        <w:t xml:space="preserve">sowie mit genauen Bestimmungen für die dazugehörigen Opfer in Lev 23, ebenso in Num 28-29 und zuletzt in Dtn 16,1-17. Nicht definiert ist zunächst der Ort, wohin man zu kommen hat, erst im Buch Dtn ist es die </w:t>
      </w:r>
      <w:r>
        <w:rPr>
          <w:rFonts w:eastAsia="SimSun" w:cs="Mangal"/>
          <w:b w:val="false"/>
          <w:bCs w:val="false"/>
          <w:i/>
          <w:iCs/>
          <w:color w:val="00000A"/>
          <w:sz w:val="28"/>
          <w:szCs w:val="28"/>
          <w:lang w:val="de-AT" w:eastAsia="zh-CN" w:bidi="hi-IN"/>
        </w:rPr>
        <w:t>„Stätte, die der HERR erwählen wird, um seinen Namen dort wohnen zu lassen“</w:t>
      </w:r>
      <w:r>
        <w:rPr>
          <w:rFonts w:eastAsia="SimSun" w:cs="Mangal"/>
          <w:b w:val="false"/>
          <w:bCs w:val="false"/>
          <w:color w:val="00000A"/>
          <w:sz w:val="28"/>
          <w:szCs w:val="28"/>
          <w:lang w:val="de-AT" w:eastAsia="zh-CN" w:bidi="hi-IN"/>
        </w:rPr>
        <w:t xml:space="preserve"> (V. 2. 11. 15). Ein Name wird zwar nicht genannt, aber nach jüdischer Leseart ist der Ort Jerusalem, nach samaritanischer allerdings der Berg Garizim – u.z. bis heute! (vgl. </w:t>
      </w:r>
      <w:r>
        <w:rPr>
          <w:rFonts w:eastAsia="SimSun" w:cs="Mangal"/>
          <w:b w:val="false"/>
          <w:bCs w:val="false"/>
          <w:color w:val="00000A"/>
          <w:sz w:val="28"/>
          <w:szCs w:val="28"/>
          <w:lang w:val="de-AT" w:eastAsia="zh-CN" w:bidi="hi-IN"/>
        </w:rPr>
        <w:t>dazu „Welt und Umwelt der Bibel“  Heft 2 (2021): Die Samraritaner. Der unebekannte Teil Israels).</w:t>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pPr>
      <w:r>
        <w:rPr>
          <w:rFonts w:eastAsia="SimSun" w:cs="Mangal"/>
          <w:b w:val="false"/>
          <w:bCs w:val="false"/>
          <w:color w:val="00000A"/>
          <w:sz w:val="28"/>
          <w:szCs w:val="28"/>
          <w:lang w:val="de-AT" w:eastAsia="zh-CN" w:bidi="hi-IN"/>
        </w:rPr>
        <w:t xml:space="preserve">Die biblische Überlieferung kennt jedoch auch </w:t>
      </w:r>
      <w:r>
        <w:rPr>
          <w:rFonts w:eastAsia="SimSun" w:cs="Mangal"/>
          <w:b w:val="false"/>
          <w:bCs w:val="false"/>
          <w:color w:val="00000A"/>
          <w:sz w:val="28"/>
          <w:szCs w:val="28"/>
          <w:u w:val="single"/>
          <w:lang w:val="de-AT" w:eastAsia="zh-CN" w:bidi="hi-IN"/>
        </w:rPr>
        <w:t>andere Wallfahrtsorte</w:t>
      </w:r>
      <w:r>
        <w:rPr>
          <w:rFonts w:eastAsia="SimSun" w:cs="Mangal"/>
          <w:b w:val="false"/>
          <w:bCs w:val="false"/>
          <w:color w:val="00000A"/>
          <w:sz w:val="28"/>
          <w:szCs w:val="28"/>
          <w:lang w:val="de-AT" w:eastAsia="zh-CN" w:bidi="hi-IN"/>
        </w:rPr>
        <w:t xml:space="preserve">, denn in 1Sam 1 lesen wir, dass Elkana mit seinen beiden Frauen Hanna und Peninna Jahr für Jahr nach Schilo hinaufzog, dem Ort, wo die Lade Gottes stand, um dort zu opfern. </w:t>
      </w:r>
      <w:r/>
    </w:p>
    <w:p>
      <w:pPr>
        <w:pStyle w:val="Normal"/>
        <w:jc w:val="left"/>
      </w:pPr>
      <w:r>
        <w:rPr>
          <w:rFonts w:eastAsia="SimSun" w:cs="Mangal"/>
          <w:b w:val="false"/>
          <w:bCs w:val="false"/>
          <w:color w:val="00000A"/>
          <w:sz w:val="28"/>
          <w:szCs w:val="28"/>
          <w:lang w:val="de-AT" w:eastAsia="zh-CN" w:bidi="hi-IN"/>
        </w:rPr>
        <w:t xml:space="preserve">Von Salomo wiederum heißt es, dass er –  bevor der Tempel in Jerusalem erbaut war –  nach Gibeon ging, um zu opfern, „denn es war die größte Kulthöhe“ (1Kön 3,4). Und die weitere Geschichte der Könige lässt keinen Zweifel daran, dass es vielerlei Kultorte im Land gab (– Amos  z. B. nennt Bet-El, Gilgal, Karmel –) , welche die Leute aufsuchen konnten. Das hatte nicht zuletzt einen praktischen Grund. Denn in den Kultkalendern wird betont, dass man </w:t>
      </w:r>
      <w:r>
        <w:rPr>
          <w:rFonts w:eastAsia="SimSun" w:cs="Mangal"/>
          <w:b w:val="false"/>
          <w:bCs w:val="false"/>
          <w:color w:val="00000A"/>
          <w:sz w:val="28"/>
          <w:szCs w:val="28"/>
          <w:u w:val="single"/>
          <w:lang w:val="de-AT" w:eastAsia="zh-CN" w:bidi="hi-IN"/>
        </w:rPr>
        <w:t xml:space="preserve">nicht mit „leeren Händen“ </w:t>
      </w:r>
      <w:r>
        <w:rPr>
          <w:rFonts w:eastAsia="SimSun" w:cs="Mangal"/>
          <w:b w:val="false"/>
          <w:bCs w:val="false"/>
          <w:i/>
          <w:iCs/>
          <w:color w:val="00000A"/>
          <w:sz w:val="28"/>
          <w:szCs w:val="28"/>
          <w:u w:val="none"/>
          <w:lang w:val="de-AT" w:eastAsia="zh-CN" w:bidi="hi-IN"/>
        </w:rPr>
        <w:t>(rejqam)</w:t>
      </w:r>
      <w:r>
        <w:rPr>
          <w:rFonts w:eastAsia="SimSun" w:cs="Mangal"/>
          <w:b w:val="false"/>
          <w:bCs w:val="false"/>
          <w:color w:val="00000A"/>
          <w:sz w:val="28"/>
          <w:szCs w:val="28"/>
          <w:lang w:val="de-AT" w:eastAsia="zh-CN" w:bidi="hi-IN"/>
        </w:rPr>
        <w:t xml:space="preserve"> erscheinen, sondern von dem mitbringen soll, was man mit seiner Hände Arbeit erwirtschaftet hat. Mit der vom Dtn geforderten Zentralisierung des Kultes </w:t>
      </w:r>
      <w:r>
        <w:rPr>
          <w:rFonts w:eastAsia="SimSun" w:cs="Mangal"/>
          <w:b w:val="false"/>
          <w:bCs w:val="false"/>
          <w:color w:val="00000A"/>
          <w:sz w:val="28"/>
          <w:szCs w:val="28"/>
          <w:lang w:val="de-AT" w:eastAsia="zh-CN" w:bidi="hi-IN"/>
        </w:rPr>
        <w:t>(vgl. Dtn 12)</w:t>
      </w:r>
      <w:r>
        <w:rPr>
          <w:rFonts w:eastAsia="SimSun" w:cs="Mangal"/>
          <w:b w:val="false"/>
          <w:bCs w:val="false"/>
          <w:color w:val="00000A"/>
          <w:sz w:val="28"/>
          <w:szCs w:val="28"/>
          <w:lang w:val="de-AT" w:eastAsia="zh-CN" w:bidi="hi-IN"/>
        </w:rPr>
        <w:t xml:space="preserve"> war diese Form der Opfe</w:t>
      </w:r>
      <w:r>
        <w:rPr>
          <w:rFonts w:eastAsia="SimSun" w:cs="Mangal"/>
          <w:b w:val="false"/>
          <w:bCs w:val="false"/>
          <w:color w:val="00000A"/>
          <w:sz w:val="28"/>
          <w:szCs w:val="28"/>
          <w:lang w:val="de-AT" w:eastAsia="zh-CN" w:bidi="hi-IN"/>
        </w:rPr>
        <w:t>rgabe</w:t>
      </w:r>
      <w:r>
        <w:rPr>
          <w:rFonts w:eastAsia="SimSun" w:cs="Mangal"/>
          <w:b w:val="false"/>
          <w:bCs w:val="false"/>
          <w:color w:val="00000A"/>
          <w:sz w:val="28"/>
          <w:szCs w:val="28"/>
          <w:lang w:val="de-AT" w:eastAsia="zh-CN" w:bidi="hi-IN"/>
        </w:rPr>
        <w:t xml:space="preserve"> nicht mehr praktikabel, darum wird angeordnet, die Abgabe für das Heiligtum am Wohnort zu Geld zu machen und dieses dann bei der Wallfahrt zu verbrauchen (vgl. Dtn 14,22ff).</w:t>
      </w:r>
      <w:r/>
    </w:p>
    <w:p>
      <w:pPr>
        <w:pStyle w:val="Normal"/>
        <w:jc w:val="left"/>
      </w:pPr>
      <w:r>
        <w:rPr>
          <w:rFonts w:eastAsia="SimSun" w:cs="Mangal"/>
          <w:b w:val="false"/>
          <w:bCs w:val="false"/>
          <w:color w:val="00000A"/>
          <w:sz w:val="28"/>
          <w:szCs w:val="28"/>
          <w:lang w:val="de-AT" w:eastAsia="zh-CN" w:bidi="hi-IN"/>
        </w:rPr>
        <w:t xml:space="preserve">Zwar sind Tempel im ganzen Alten Orient (und Wallfahrtsorte bis heute) wichtige Faktoren der (Finanz)wirtschaft, aber durch die Kultzentralisation wurde der Jerusalemer Tempel zu einem mächtigen Wirtschaftszentrum, das </w:t>
      </w:r>
      <w:r>
        <w:rPr>
          <w:rFonts w:eastAsia="SimSun" w:cs="Mangal"/>
          <w:b w:val="false"/>
          <w:bCs w:val="false"/>
          <w:color w:val="00000A"/>
          <w:sz w:val="28"/>
          <w:szCs w:val="28"/>
          <w:lang w:val="de-AT" w:eastAsia="zh-CN" w:bidi="hi-IN"/>
        </w:rPr>
        <w:t xml:space="preserve">allerdings auch die </w:t>
      </w:r>
      <w:r>
        <w:rPr>
          <w:rFonts w:eastAsia="SimSun" w:cs="Mangal"/>
          <w:b w:val="false"/>
          <w:bCs w:val="false"/>
          <w:color w:val="00000A"/>
          <w:sz w:val="28"/>
          <w:szCs w:val="28"/>
          <w:lang w:val="de-AT" w:eastAsia="zh-CN" w:bidi="hi-IN"/>
        </w:rPr>
        <w:t>Begehrlichkeiten feindlicher Mächte weckte und auch oft beraubt wurd</w:t>
      </w:r>
      <w:r>
        <w:rPr>
          <w:rFonts w:eastAsia="SimSun" w:cs="Mangal"/>
          <w:b w:val="false"/>
          <w:bCs w:val="false"/>
          <w:color w:val="00000A"/>
          <w:sz w:val="28"/>
          <w:szCs w:val="28"/>
          <w:lang w:val="de-AT" w:eastAsia="zh-CN" w:bidi="hi-IN"/>
        </w:rPr>
        <w:t>e</w:t>
      </w:r>
      <w:r>
        <w:rPr>
          <w:rFonts w:eastAsia="SimSun" w:cs="Mangal"/>
          <w:b w:val="false"/>
          <w:bCs w:val="false"/>
          <w:color w:val="00000A"/>
          <w:sz w:val="28"/>
          <w:szCs w:val="28"/>
          <w:lang w:val="de-AT" w:eastAsia="zh-CN" w:bidi="hi-IN"/>
        </w:rPr>
        <w:t xml:space="preserve"> (vgl. </w:t>
      </w:r>
      <w:r>
        <w:rPr>
          <w:rFonts w:eastAsia="SimSun" w:cs="Mangal"/>
          <w:b w:val="false"/>
          <w:bCs w:val="false"/>
          <w:color w:val="00000A"/>
          <w:sz w:val="28"/>
          <w:szCs w:val="28"/>
          <w:lang w:val="de-AT" w:eastAsia="zh-CN" w:bidi="hi-IN"/>
        </w:rPr>
        <w:t xml:space="preserve">z.B. </w:t>
      </w:r>
      <w:r>
        <w:rPr>
          <w:rFonts w:eastAsia="SimSun" w:cs="Mangal"/>
          <w:b w:val="false"/>
          <w:bCs w:val="false"/>
          <w:color w:val="00000A"/>
          <w:sz w:val="28"/>
          <w:szCs w:val="28"/>
          <w:lang w:val="de-AT" w:eastAsia="zh-CN" w:bidi="hi-IN"/>
        </w:rPr>
        <w:t xml:space="preserve">Jer 52; 1Makk 1; u,a,). Daneben begann aber schon beim Propheten Amos die </w:t>
      </w:r>
      <w:r>
        <w:rPr>
          <w:rFonts w:eastAsia="SimSun" w:cs="Mangal"/>
          <w:b w:val="false"/>
          <w:bCs w:val="false"/>
          <w:color w:val="00000A"/>
          <w:sz w:val="28"/>
          <w:szCs w:val="28"/>
          <w:u w:val="single"/>
          <w:lang w:val="de-AT" w:eastAsia="zh-CN" w:bidi="hi-IN"/>
        </w:rPr>
        <w:t xml:space="preserve">Kritik </w:t>
      </w:r>
      <w:r>
        <w:rPr>
          <w:rFonts w:eastAsia="SimSun" w:cs="Mangal"/>
          <w:b w:val="false"/>
          <w:bCs w:val="false"/>
          <w:color w:val="00000A"/>
          <w:sz w:val="28"/>
          <w:szCs w:val="28"/>
          <w:lang w:val="de-AT" w:eastAsia="zh-CN" w:bidi="hi-IN"/>
        </w:rPr>
        <w:t xml:space="preserve">an diesem Wirtschaftsbetrieb, der das religiöse Moment in den Hintergrund stellte, und sie setzt sich fort bis zur Tempelreinigung Jesu im NT (Mt 21,12ff. </w:t>
      </w:r>
      <w:r>
        <w:rPr>
          <w:rFonts w:eastAsia="SimSun" w:cs="Mangal"/>
          <w:b w:val="false"/>
          <w:bCs w:val="false"/>
          <w:color w:val="00000A"/>
          <w:sz w:val="28"/>
          <w:szCs w:val="28"/>
          <w:lang w:val="de-AT" w:eastAsia="zh-CN" w:bidi="hi-IN"/>
        </w:rPr>
        <w:t>p</w:t>
      </w:r>
      <w:r>
        <w:rPr>
          <w:rFonts w:eastAsia="SimSun" w:cs="Mangal"/>
          <w:b w:val="false"/>
          <w:bCs w:val="false"/>
          <w:color w:val="00000A"/>
          <w:sz w:val="28"/>
          <w:szCs w:val="28"/>
          <w:lang w:val="de-AT" w:eastAsia="zh-CN" w:bidi="hi-IN"/>
        </w:rPr>
        <w:t xml:space="preserve">ar). </w:t>
      </w:r>
      <w:r/>
    </w:p>
    <w:p>
      <w:pPr>
        <w:pStyle w:val="Normal"/>
        <w:jc w:val="left"/>
      </w:pPr>
      <w:r>
        <w:rPr>
          <w:rFonts w:eastAsia="SimSun" w:cs="Mangal"/>
          <w:b w:val="false"/>
          <w:bCs w:val="false"/>
          <w:color w:val="00000A"/>
          <w:sz w:val="28"/>
          <w:szCs w:val="28"/>
          <w:lang w:val="de-AT" w:eastAsia="zh-CN" w:bidi="hi-IN"/>
        </w:rPr>
        <w:tab/>
      </w:r>
      <w:r/>
    </w:p>
    <w:p>
      <w:pPr>
        <w:pStyle w:val="Normal"/>
        <w:jc w:val="left"/>
      </w:pPr>
      <w:r>
        <w:rPr>
          <w:rFonts w:eastAsia="SimSun" w:cs="Mangal"/>
          <w:b/>
          <w:bCs/>
          <w:color w:val="00000A"/>
          <w:sz w:val="28"/>
          <w:szCs w:val="28"/>
          <w:lang w:val="de-AT" w:eastAsia="zh-CN" w:bidi="hi-IN"/>
        </w:rPr>
        <w:t>c) Die Sehnsucht nach Gott in  den Psalmen:</w:t>
      </w:r>
      <w:r/>
    </w:p>
    <w:p>
      <w:pPr>
        <w:pStyle w:val="Normal"/>
        <w:jc w:val="left"/>
      </w:pPr>
      <w:r>
        <w:rPr>
          <w:rFonts w:eastAsia="SimSun" w:cs="Mangal"/>
          <w:b w:val="false"/>
          <w:bCs w:val="false"/>
          <w:color w:val="00000A"/>
          <w:sz w:val="28"/>
          <w:szCs w:val="28"/>
          <w:lang w:val="de-AT" w:eastAsia="zh-CN" w:bidi="hi-IN"/>
        </w:rPr>
        <w:t xml:space="preserve">Insbesondere die Feste sind es also, welche eine Wallfahrt zum Heiligtum anregen, was aber nicht heißt, dass es nicht auch </w:t>
      </w:r>
      <w:r>
        <w:rPr>
          <w:rFonts w:eastAsia="SimSun" w:cs="Mangal"/>
          <w:b w:val="false"/>
          <w:bCs w:val="false"/>
          <w:color w:val="00000A"/>
          <w:sz w:val="28"/>
          <w:szCs w:val="28"/>
          <w:u w:val="single"/>
          <w:lang w:val="de-AT" w:eastAsia="zh-CN" w:bidi="hi-IN"/>
        </w:rPr>
        <w:t>private Gelegenheiten und Anlässe</w:t>
      </w:r>
      <w:r>
        <w:rPr>
          <w:rFonts w:eastAsia="SimSun" w:cs="Mangal"/>
          <w:b w:val="false"/>
          <w:bCs w:val="false"/>
          <w:color w:val="00000A"/>
          <w:sz w:val="28"/>
          <w:szCs w:val="28"/>
          <w:lang w:val="de-AT" w:eastAsia="zh-CN" w:bidi="hi-IN"/>
        </w:rPr>
        <w:t xml:space="preserve"> gab. Insbesondere Erfahrungen von Gottes Hilfe in Not hat Familien bewogen, ein Dankopfer darzubringen; immer wieder ist im Opfergesetz und in den Psalmen eine solche Opferfeier (</w:t>
      </w:r>
      <w:r>
        <w:rPr>
          <w:rFonts w:eastAsia="SimSun" w:cs="Mangal"/>
          <w:b w:val="false"/>
          <w:bCs w:val="false"/>
          <w:i/>
          <w:iCs/>
          <w:color w:val="00000A"/>
          <w:sz w:val="28"/>
          <w:szCs w:val="28"/>
          <w:lang w:val="de-AT" w:eastAsia="zh-CN" w:bidi="hi-IN"/>
        </w:rPr>
        <w:t xml:space="preserve">zebach todah) </w:t>
      </w:r>
      <w:r>
        <w:rPr>
          <w:rFonts w:eastAsia="SimSun" w:cs="Mangal"/>
          <w:b w:val="false"/>
          <w:bCs w:val="false"/>
          <w:color w:val="00000A"/>
          <w:sz w:val="28"/>
          <w:szCs w:val="28"/>
          <w:lang w:val="de-AT" w:eastAsia="zh-CN" w:bidi="hi-IN"/>
        </w:rPr>
        <w:t>erwähnt (vgl Lev 7,12; 22,29; Ps 50,14; 107,22; 116,17</w:t>
      </w:r>
      <w:r>
        <w:rPr>
          <w:rFonts w:eastAsia="SimSun" w:cs="Mangal"/>
          <w:b w:val="false"/>
          <w:bCs w:val="false"/>
          <w:color w:val="00000A"/>
          <w:sz w:val="28"/>
          <w:szCs w:val="28"/>
          <w:lang w:val="de-AT" w:eastAsia="zh-CN" w:bidi="hi-IN"/>
        </w:rPr>
        <w:t>)</w:t>
      </w:r>
      <w:r>
        <w:rPr>
          <w:rFonts w:eastAsia="SimSun" w:cs="Mangal"/>
          <w:b w:val="false"/>
          <w:bCs w:val="false"/>
          <w:color w:val="00000A"/>
          <w:sz w:val="28"/>
          <w:szCs w:val="28"/>
          <w:lang w:val="de-AT" w:eastAsia="zh-CN" w:bidi="hi-IN"/>
        </w:rPr>
        <w:t xml:space="preserve">. Darum mag man als erstes fragen: Welche Gefühle mögen die Menschen bewogen haben, wenn sie zum Besuch des Heiligtums aufbrechen; als Beispiel nehme ich </w:t>
      </w:r>
      <w:r>
        <w:rPr>
          <w:rFonts w:eastAsia="SimSun" w:cs="Mangal"/>
          <w:b w:val="false"/>
          <w:bCs w:val="false"/>
          <w:color w:val="00000A"/>
          <w:sz w:val="28"/>
          <w:szCs w:val="28"/>
          <w:u w:val="single"/>
          <w:lang w:val="de-AT" w:eastAsia="zh-CN" w:bidi="hi-IN"/>
        </w:rPr>
        <w:t>Ps 122</w:t>
      </w:r>
      <w:r>
        <w:rPr>
          <w:rFonts w:eastAsia="SimSun" w:cs="Mangal"/>
          <w:b w:val="false"/>
          <w:bCs w:val="false"/>
          <w:color w:val="00000A"/>
          <w:sz w:val="28"/>
          <w:szCs w:val="28"/>
          <w:lang w:val="de-AT" w:eastAsia="zh-CN" w:bidi="hi-IN"/>
        </w:rPr>
        <w:t>; er gehört zur Gruppe der so genannten „Wallfahrts- oder Stufenlieder“:  Hier lesen wir, dass der Pilger freudig ausruft:</w:t>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pPr>
      <w:r>
        <w:rPr>
          <w:rFonts w:eastAsia="SimSun" w:cs="Mangal"/>
          <w:b w:val="false"/>
          <w:bCs w:val="false"/>
          <w:i/>
          <w:iCs/>
          <w:color w:val="00000A"/>
          <w:sz w:val="28"/>
          <w:szCs w:val="28"/>
          <w:lang w:val="de-AT" w:eastAsia="zh-CN" w:bidi="hi-IN"/>
        </w:rPr>
        <w:t>„</w:t>
      </w:r>
      <w:r>
        <w:rPr>
          <w:rFonts w:eastAsia="SimSun" w:cs="Mangal" w:ascii="Liberation Serif" w:hAnsi="Liberation Serif"/>
          <w:b w:val="false"/>
          <w:bCs w:val="false"/>
          <w:i/>
          <w:iCs/>
          <w:color w:val="00000A"/>
          <w:sz w:val="28"/>
          <w:szCs w:val="28"/>
          <w:lang w:val="de-AT" w:eastAsia="zh-CN" w:bidi="hi-IN"/>
        </w:rPr>
        <w:t>ś</w:t>
      </w:r>
      <w:r>
        <w:rPr>
          <w:rFonts w:eastAsia="SimSun" w:cs="Mangal"/>
          <w:b w:val="false"/>
          <w:bCs w:val="false"/>
          <w:i/>
          <w:iCs/>
          <w:color w:val="00000A"/>
          <w:sz w:val="28"/>
          <w:szCs w:val="28"/>
          <w:lang w:val="de-AT" w:eastAsia="zh-CN" w:bidi="hi-IN"/>
        </w:rPr>
        <w:t>amachti be'omrim li: bejt Adonaj nelek … wie freut' ich mich da man mir sagte: Wir ziehen zum Haus des HERRN. Schon stehen unsere Füße in deinen Toren,</w:t>
      </w:r>
      <w:r>
        <w:rPr>
          <w:rFonts w:eastAsia="SimSun" w:cs="Mangal"/>
          <w:b w:val="false"/>
          <w:bCs w:val="false"/>
          <w:color w:val="00000A"/>
          <w:sz w:val="28"/>
          <w:szCs w:val="28"/>
          <w:lang w:val="de-AT" w:eastAsia="zh-CN" w:bidi="hi-IN"/>
        </w:rPr>
        <w:t xml:space="preserve"> </w:t>
      </w:r>
      <w:r>
        <w:rPr>
          <w:rFonts w:eastAsia="SimSun" w:cs="Mangal"/>
          <w:b w:val="false"/>
          <w:bCs w:val="false"/>
          <w:i/>
          <w:iCs/>
          <w:color w:val="00000A"/>
          <w:sz w:val="28"/>
          <w:szCs w:val="28"/>
          <w:lang w:val="de-AT" w:eastAsia="zh-CN" w:bidi="hi-IN"/>
        </w:rPr>
        <w:t>Jerusalem. Jerusalem, gebaut als festgefügte Stadt, wohin die Stämme hinaufziehen, die Stämme des HERRN, getreu dem Gesetz für Israel, um den Namen des HERRN zu preisen.“</w:t>
      </w:r>
      <w:r>
        <w:rPr>
          <w:rFonts w:eastAsia="SimSun" w:cs="Mangal"/>
          <w:b w:val="false"/>
          <w:bCs w:val="false"/>
          <w:color w:val="00000A"/>
          <w:sz w:val="28"/>
          <w:szCs w:val="28"/>
          <w:lang w:val="de-AT" w:eastAsia="zh-CN" w:bidi="hi-IN"/>
        </w:rPr>
        <w:t xml:space="preserve"> (V, 1-4).</w:t>
      </w:r>
      <w:r/>
    </w:p>
    <w:p>
      <w:pPr>
        <w:pStyle w:val="Normal"/>
        <w:jc w:val="left"/>
      </w:pPr>
      <w:r>
        <w:rPr>
          <w:rFonts w:eastAsia="SimSun" w:cs="Mangal"/>
          <w:b w:val="false"/>
          <w:bCs w:val="false"/>
          <w:color w:val="00000A"/>
          <w:sz w:val="28"/>
          <w:szCs w:val="28"/>
          <w:lang w:val="de-AT" w:eastAsia="zh-CN" w:bidi="hi-IN"/>
        </w:rPr>
        <w:t xml:space="preserve">Nicht minder deutlich reden andere Psalmen von der </w:t>
      </w:r>
      <w:r>
        <w:rPr>
          <w:rFonts w:eastAsia="SimSun" w:cs="Mangal"/>
          <w:b w:val="false"/>
          <w:bCs w:val="false"/>
          <w:color w:val="00000A"/>
          <w:sz w:val="28"/>
          <w:szCs w:val="28"/>
          <w:u w:val="single"/>
          <w:lang w:val="de-AT" w:eastAsia="zh-CN" w:bidi="hi-IN"/>
        </w:rPr>
        <w:t>Sehnsucht nach dem Hl. Or</w:t>
      </w:r>
      <w:r>
        <w:rPr>
          <w:rFonts w:eastAsia="SimSun" w:cs="Mangal"/>
          <w:b w:val="false"/>
          <w:bCs w:val="false"/>
          <w:color w:val="00000A"/>
          <w:sz w:val="28"/>
          <w:szCs w:val="28"/>
          <w:lang w:val="de-AT" w:eastAsia="zh-CN" w:bidi="hi-IN"/>
        </w:rPr>
        <w:t xml:space="preserve">t, so </w:t>
      </w:r>
      <w:r>
        <w:rPr>
          <w:rFonts w:eastAsia="SimSun" w:cs="Mangal"/>
          <w:b w:val="false"/>
          <w:bCs w:val="false"/>
          <w:color w:val="00000A"/>
          <w:sz w:val="28"/>
          <w:szCs w:val="28"/>
          <w:u w:val="single"/>
          <w:lang w:val="de-AT" w:eastAsia="zh-CN" w:bidi="hi-IN"/>
        </w:rPr>
        <w:t>Ps 42,1-3</w:t>
      </w:r>
      <w:r>
        <w:rPr>
          <w:rFonts w:eastAsia="SimSun" w:cs="Mangal"/>
          <w:b w:val="false"/>
          <w:bCs w:val="false"/>
          <w:color w:val="00000A"/>
          <w:sz w:val="28"/>
          <w:szCs w:val="28"/>
          <w:lang w:val="de-AT" w:eastAsia="zh-CN" w:bidi="hi-IN"/>
        </w:rPr>
        <w:t xml:space="preserve">: </w:t>
      </w:r>
      <w:r/>
    </w:p>
    <w:p>
      <w:pPr>
        <w:pStyle w:val="Normal"/>
        <w:jc w:val="left"/>
      </w:pP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Wie die Hirschkuh lechzt nach frischem Wasser, so lechzt meine Seele nach dir, o Gott. Meine Seele dürstet nach Gott, dem lebendigen Gott: Wann darf ich kommen und Gottes Angesicht schauen...“ (mataj 'abo we'ära'eh penej Elohim).</w:t>
      </w:r>
      <w:r/>
    </w:p>
    <w:p>
      <w:pPr>
        <w:pStyle w:val="Normal"/>
        <w:jc w:val="left"/>
      </w:pPr>
      <w:r>
        <w:rPr>
          <w:rFonts w:eastAsia="SimSun" w:cs="Mangal"/>
          <w:b w:val="false"/>
          <w:bCs w:val="false"/>
          <w:color w:val="00000A"/>
          <w:sz w:val="28"/>
          <w:szCs w:val="28"/>
          <w:lang w:val="de-AT" w:eastAsia="zh-CN" w:bidi="hi-IN"/>
        </w:rPr>
        <w:t xml:space="preserve">Ebenso spricht </w:t>
      </w:r>
      <w:r>
        <w:rPr>
          <w:rFonts w:eastAsia="SimSun" w:cs="Mangal"/>
          <w:b w:val="false"/>
          <w:bCs w:val="false"/>
          <w:color w:val="00000A"/>
          <w:sz w:val="28"/>
          <w:szCs w:val="28"/>
          <w:u w:val="single"/>
          <w:lang w:val="de-AT" w:eastAsia="zh-CN" w:bidi="hi-IN"/>
        </w:rPr>
        <w:t>Ps 63</w:t>
      </w:r>
      <w:r>
        <w:rPr>
          <w:rFonts w:eastAsia="SimSun" w:cs="Mangal"/>
          <w:b w:val="false"/>
          <w:bCs w:val="false"/>
          <w:color w:val="00000A"/>
          <w:sz w:val="28"/>
          <w:szCs w:val="28"/>
          <w:lang w:val="de-AT" w:eastAsia="zh-CN" w:bidi="hi-IN"/>
        </w:rPr>
        <w:t xml:space="preserve"> von dieser Sehnsucht, die erst gestillt ist, wenn der/die Beter/in Gottes Macht und Herrlichkeit im Heiligtum schaut. Und</w:t>
      </w:r>
      <w:r>
        <w:rPr>
          <w:rFonts w:eastAsia="SimSun" w:cs="Mangal"/>
          <w:b w:val="false"/>
          <w:bCs w:val="false"/>
          <w:color w:val="00000A"/>
          <w:sz w:val="28"/>
          <w:szCs w:val="28"/>
          <w:u w:val="single"/>
          <w:lang w:val="de-AT" w:eastAsia="zh-CN" w:bidi="hi-IN"/>
        </w:rPr>
        <w:t xml:space="preserve"> Ps 84</w:t>
      </w:r>
      <w:r>
        <w:rPr>
          <w:rFonts w:eastAsia="SimSun" w:cs="Mangal"/>
          <w:b w:val="false"/>
          <w:bCs w:val="false"/>
          <w:color w:val="00000A"/>
          <w:sz w:val="28"/>
          <w:szCs w:val="28"/>
          <w:lang w:val="de-AT" w:eastAsia="zh-CN" w:bidi="hi-IN"/>
        </w:rPr>
        <w:t xml:space="preserve"> spricht von denen, die sich zur Wallfahrt rüsten, um endlich anzukommen bei Gott auf dem Zion. Sie preisen jene glücklich, die ständig dort wohnen können (V. 5), denn </w:t>
      </w:r>
      <w:r>
        <w:rPr>
          <w:rFonts w:eastAsia="SimSun" w:cs="Mangal"/>
          <w:b w:val="false"/>
          <w:bCs w:val="false"/>
          <w:i/>
          <w:iCs/>
          <w:color w:val="00000A"/>
          <w:sz w:val="28"/>
          <w:szCs w:val="28"/>
          <w:lang w:val="de-AT" w:eastAsia="zh-CN" w:bidi="hi-IN"/>
        </w:rPr>
        <w:t>„ein Tag in deinen Vorhöfen ist besser als tausend ander</w:t>
      </w:r>
      <w:r>
        <w:rPr>
          <w:rFonts w:eastAsia="SimSun" w:cs="Mangal"/>
          <w:b w:val="false"/>
          <w:bCs w:val="false"/>
          <w:color w:val="00000A"/>
          <w:sz w:val="28"/>
          <w:szCs w:val="28"/>
          <w:lang w:val="de-AT" w:eastAsia="zh-CN" w:bidi="hi-IN"/>
        </w:rPr>
        <w:t>e..“(V, 11).</w:t>
      </w:r>
      <w:r/>
    </w:p>
    <w:p>
      <w:pPr>
        <w:pStyle w:val="Normal"/>
        <w:jc w:val="left"/>
      </w:pPr>
      <w:r>
        <w:rPr>
          <w:rFonts w:eastAsia="SimSun" w:cs="Mangal"/>
          <w:b w:val="false"/>
          <w:bCs w:val="false"/>
          <w:color w:val="00000A"/>
          <w:sz w:val="28"/>
          <w:szCs w:val="28"/>
          <w:lang w:val="de-AT" w:eastAsia="zh-CN" w:bidi="hi-IN"/>
        </w:rPr>
        <w:t xml:space="preserve">Sehr schön drückt auch Ps 27 dieses Verlangen aus, wenn der Beter sagt: </w:t>
      </w:r>
      <w:r/>
    </w:p>
    <w:p>
      <w:pPr>
        <w:pStyle w:val="Normal"/>
        <w:jc w:val="left"/>
      </w:pP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 xml:space="preserve">achat scha'alti me'et JHWH, </w:t>
      </w: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 xml:space="preserve">otah </w:t>
      </w:r>
      <w:r>
        <w:rPr>
          <w:rFonts w:eastAsia="SimSun" w:cs="Mangal"/>
          <w:b w:val="false"/>
          <w:bCs w:val="false"/>
          <w:i/>
          <w:iCs/>
          <w:color w:val="00000A"/>
          <w:sz w:val="28"/>
          <w:szCs w:val="28"/>
          <w:lang w:val="de-AT" w:eastAsia="zh-CN" w:bidi="hi-IN"/>
        </w:rPr>
        <w:t>'a</w:t>
      </w:r>
      <w:r>
        <w:rPr>
          <w:rFonts w:eastAsia="SimSun" w:cs="Mangal"/>
          <w:b w:val="false"/>
          <w:bCs w:val="false"/>
          <w:i/>
          <w:iCs/>
          <w:color w:val="00000A"/>
          <w:sz w:val="28"/>
          <w:szCs w:val="28"/>
          <w:lang w:val="de-AT" w:eastAsia="zh-CN" w:bidi="hi-IN"/>
        </w:rPr>
        <w:t>baqqesh ….Eines nur erbitte ich vom HERRN, nur dieses will ich: wohnen im Haus des HERRN alles Tage meines Lebens, um seine Freundlichkeit zu erleben und nachzusinnen in seinem Tempel.“</w:t>
      </w:r>
      <w:r>
        <w:rPr>
          <w:rFonts w:eastAsia="SimSun" w:cs="Mangal"/>
          <w:b w:val="false"/>
          <w:bCs w:val="false"/>
          <w:color w:val="00000A"/>
          <w:sz w:val="28"/>
          <w:szCs w:val="28"/>
          <w:lang w:val="de-AT" w:eastAsia="zh-CN" w:bidi="hi-IN"/>
        </w:rPr>
        <w:t>(V. 4).</w:t>
      </w:r>
      <w:r/>
    </w:p>
    <w:p>
      <w:pPr>
        <w:pStyle w:val="Normal"/>
        <w:jc w:val="left"/>
      </w:pPr>
      <w:r>
        <w:rPr>
          <w:rFonts w:eastAsia="SimSun" w:cs="Mangal"/>
          <w:b w:val="false"/>
          <w:bCs w:val="false"/>
          <w:color w:val="00000A"/>
          <w:sz w:val="28"/>
          <w:szCs w:val="28"/>
          <w:lang w:val="de-AT" w:eastAsia="zh-CN" w:bidi="hi-IN"/>
        </w:rPr>
        <w:t>Ein solches Verweilen ist freilich nur dem amtlichen Personal gestattet, welches stellvertretend für das Volk den Dienst ausübt und den Lobpreis Gottes erfüllt und so den Segen für alle erwirkt, wie</w:t>
      </w:r>
      <w:r>
        <w:rPr>
          <w:rFonts w:eastAsia="SimSun" w:cs="Mangal"/>
          <w:b w:val="false"/>
          <w:bCs w:val="false"/>
          <w:color w:val="00000A"/>
          <w:sz w:val="28"/>
          <w:szCs w:val="28"/>
          <w:u w:val="single"/>
          <w:lang w:val="de-AT" w:eastAsia="zh-CN" w:bidi="hi-IN"/>
        </w:rPr>
        <w:t xml:space="preserve"> Ps 134 </w:t>
      </w:r>
      <w:r>
        <w:rPr>
          <w:rFonts w:eastAsia="SimSun" w:cs="Mangal"/>
          <w:b w:val="false"/>
          <w:bCs w:val="false"/>
          <w:color w:val="00000A"/>
          <w:sz w:val="28"/>
          <w:szCs w:val="28"/>
          <w:lang w:val="de-AT" w:eastAsia="zh-CN" w:bidi="hi-IN"/>
        </w:rPr>
        <w:t xml:space="preserve">ausführt: </w:t>
      </w:r>
      <w:r/>
    </w:p>
    <w:p>
      <w:pPr>
        <w:pStyle w:val="Normal"/>
        <w:jc w:val="left"/>
      </w:pP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Wohlan, preiset den HERRN, all ihr Diener des HERRN, die ihr steht im Hause des HERRN in den Nächten! Erhebt eure Hände zum Heiligtum und preiset den HERRN, Es segne dich vom Zion her der HERR, der Himmel und Erde erschaffen hat.“</w:t>
      </w:r>
      <w:r/>
    </w:p>
    <w:p>
      <w:pPr>
        <w:pStyle w:val="Normal"/>
        <w:jc w:val="left"/>
      </w:pPr>
      <w:r>
        <w:rPr>
          <w:rFonts w:eastAsia="SimSun" w:cs="Mangal"/>
          <w:b w:val="false"/>
          <w:bCs w:val="false"/>
          <w:color w:val="00000A"/>
          <w:sz w:val="28"/>
          <w:szCs w:val="28"/>
          <w:lang w:val="de-AT" w:eastAsia="zh-CN" w:bidi="hi-IN"/>
        </w:rPr>
        <w:tab/>
      </w:r>
      <w:r/>
    </w:p>
    <w:p>
      <w:pPr>
        <w:pStyle w:val="Normal"/>
        <w:jc w:val="left"/>
      </w:pPr>
      <w:r>
        <w:rPr>
          <w:rFonts w:eastAsia="SimSun" w:cs="Mangal"/>
          <w:b/>
          <w:bCs/>
          <w:color w:val="00000A"/>
          <w:sz w:val="28"/>
          <w:szCs w:val="28"/>
          <w:lang w:val="de-AT" w:eastAsia="zh-CN" w:bidi="hi-IN"/>
        </w:rPr>
        <w:t>d) Zutrittsbedingungen:</w:t>
      </w:r>
      <w:r>
        <w:rPr>
          <w:rFonts w:eastAsia="SimSun" w:cs="Mangal"/>
          <w:b w:val="false"/>
          <w:bCs w:val="false"/>
          <w:color w:val="00000A"/>
          <w:sz w:val="28"/>
          <w:szCs w:val="28"/>
          <w:lang w:val="de-AT" w:eastAsia="zh-CN" w:bidi="hi-IN"/>
        </w:rPr>
        <w:tab/>
      </w:r>
      <w:r/>
    </w:p>
    <w:p>
      <w:pPr>
        <w:pStyle w:val="Normal"/>
        <w:jc w:val="left"/>
      </w:pPr>
      <w:r>
        <w:rPr>
          <w:rFonts w:eastAsia="SimSun" w:cs="Mangal"/>
          <w:b w:val="false"/>
          <w:bCs w:val="false"/>
          <w:color w:val="00000A"/>
          <w:sz w:val="28"/>
          <w:szCs w:val="28"/>
          <w:lang w:val="de-AT" w:eastAsia="zh-CN" w:bidi="hi-IN"/>
        </w:rPr>
        <w:t xml:space="preserve">Ps 15 und auch Ps 24 lassen keinen Zweifel daran, dass der </w:t>
      </w:r>
      <w:r>
        <w:rPr>
          <w:rFonts w:eastAsia="SimSun" w:cs="Mangal"/>
          <w:b w:val="false"/>
          <w:bCs w:val="false"/>
          <w:color w:val="00000A"/>
          <w:sz w:val="28"/>
          <w:szCs w:val="28"/>
          <w:u w:val="single"/>
          <w:lang w:val="de-AT" w:eastAsia="zh-CN" w:bidi="hi-IN"/>
        </w:rPr>
        <w:t>Zutritt  zum Heiligtum</w:t>
      </w:r>
      <w:r>
        <w:rPr>
          <w:rFonts w:eastAsia="SimSun" w:cs="Mangal"/>
          <w:b w:val="false"/>
          <w:bCs w:val="false"/>
          <w:color w:val="00000A"/>
          <w:sz w:val="28"/>
          <w:szCs w:val="28"/>
          <w:lang w:val="de-AT" w:eastAsia="zh-CN" w:bidi="hi-IN"/>
        </w:rPr>
        <w:t xml:space="preserve">, das Hingehen in die Nähe Gottes, an Bedingungen geknüpft ist; </w:t>
      </w:r>
      <w:r>
        <w:rPr>
          <w:rFonts w:eastAsia="SimSun" w:cs="Mangal"/>
          <w:b w:val="false"/>
          <w:bCs w:val="false"/>
          <w:color w:val="00000A"/>
          <w:sz w:val="28"/>
          <w:szCs w:val="28"/>
          <w:u w:val="single"/>
          <w:lang w:val="de-AT" w:eastAsia="zh-CN" w:bidi="hi-IN"/>
        </w:rPr>
        <w:t>Ps 15</w:t>
      </w:r>
      <w:r>
        <w:rPr>
          <w:rFonts w:eastAsia="SimSun" w:cs="Mangal"/>
          <w:b w:val="false"/>
          <w:bCs w:val="false"/>
          <w:color w:val="00000A"/>
          <w:sz w:val="28"/>
          <w:szCs w:val="28"/>
          <w:lang w:val="de-AT" w:eastAsia="zh-CN" w:bidi="hi-IN"/>
        </w:rPr>
        <w:t xml:space="preserve">  zählt eine Reihe von Vorgaben auf, </w:t>
      </w:r>
      <w:r>
        <w:rPr>
          <w:rFonts w:eastAsia="SimSun" w:cs="Mangal"/>
          <w:b w:val="false"/>
          <w:bCs w:val="false"/>
          <w:color w:val="00000A"/>
          <w:sz w:val="28"/>
          <w:szCs w:val="28"/>
          <w:lang w:val="de-AT" w:eastAsia="zh-CN" w:bidi="hi-IN"/>
        </w:rPr>
        <w:t>die vor allem den ehrlichen Umgang miteienander (V. 2-3.5) und die religiöse Geschlossenheit (V. 4) ausmachen.</w:t>
      </w:r>
      <w:r>
        <w:rPr>
          <w:rFonts w:eastAsia="SimSun" w:cs="Mangal"/>
          <w:b w:val="false"/>
          <w:bCs w:val="false"/>
          <w:color w:val="00000A"/>
          <w:sz w:val="28"/>
          <w:szCs w:val="28"/>
          <w:lang w:val="de-AT" w:eastAsia="zh-CN" w:bidi="hi-IN"/>
        </w:rPr>
        <w:t xml:space="preserve">   Ps 24 reduziert sie auf eine markante Forderung: </w:t>
      </w:r>
      <w:r>
        <w:rPr>
          <w:rFonts w:eastAsia="SimSun" w:cs="Mangal"/>
          <w:b w:val="false"/>
          <w:bCs w:val="false"/>
          <w:i/>
          <w:iCs/>
          <w:color w:val="00000A"/>
          <w:sz w:val="28"/>
          <w:szCs w:val="28"/>
          <w:lang w:val="de-AT" w:eastAsia="zh-CN" w:bidi="hi-IN"/>
        </w:rPr>
        <w:t>„wer unschuldige Hände hat und ein reines Herz..“</w:t>
      </w:r>
      <w:r>
        <w:rPr>
          <w:rFonts w:eastAsia="SimSun" w:cs="Mangal"/>
          <w:b w:val="false"/>
          <w:bCs w:val="false"/>
          <w:color w:val="00000A"/>
          <w:sz w:val="28"/>
          <w:szCs w:val="28"/>
          <w:lang w:val="de-AT" w:eastAsia="zh-CN" w:bidi="hi-IN"/>
        </w:rPr>
        <w:t xml:space="preserve">(V. 4), nur ein solcher kann hintreten vor dem Herrn der ganzen Erde! (V. 1) – vgl. dazu auch Mt </w:t>
      </w:r>
      <w:r>
        <w:rPr>
          <w:rFonts w:eastAsia="SimSun" w:cs="Mangal"/>
          <w:b w:val="false"/>
          <w:bCs w:val="false"/>
          <w:color w:val="00000A"/>
          <w:sz w:val="28"/>
          <w:szCs w:val="28"/>
          <w:lang w:val="de-AT" w:eastAsia="zh-CN" w:bidi="hi-IN"/>
        </w:rPr>
        <w:t>5</w:t>
      </w:r>
      <w:r>
        <w:rPr>
          <w:rFonts w:eastAsia="SimSun" w:cs="Mangal"/>
          <w:b w:val="false"/>
          <w:bCs w:val="false"/>
          <w:color w:val="00000A"/>
          <w:sz w:val="28"/>
          <w:szCs w:val="28"/>
          <w:lang w:val="de-AT" w:eastAsia="zh-CN" w:bidi="hi-IN"/>
        </w:rPr>
        <w:t xml:space="preserve">,8: </w:t>
      </w:r>
      <w:r>
        <w:rPr>
          <w:rFonts w:eastAsia="SimSun" w:cs="Mangal"/>
          <w:b w:val="false"/>
          <w:bCs w:val="false"/>
          <w:i/>
          <w:iCs/>
          <w:color w:val="00000A"/>
          <w:sz w:val="28"/>
          <w:szCs w:val="28"/>
          <w:lang w:val="de-AT" w:eastAsia="zh-CN" w:bidi="hi-IN"/>
        </w:rPr>
        <w:t>„Selig die reinen Herzens sind – sie werden Gott schauen!</w:t>
      </w:r>
      <w:r>
        <w:rPr>
          <w:rFonts w:eastAsia="SimSun" w:cs="Mangal"/>
          <w:b w:val="false"/>
          <w:bCs w:val="false"/>
          <w:color w:val="00000A"/>
          <w:sz w:val="28"/>
          <w:szCs w:val="28"/>
          <w:lang w:val="de-AT" w:eastAsia="zh-CN" w:bidi="hi-IN"/>
        </w:rPr>
        <w:t xml:space="preserve">“ </w:t>
      </w:r>
      <w:r/>
    </w:p>
    <w:p>
      <w:pPr>
        <w:pStyle w:val="Normal"/>
        <w:jc w:val="left"/>
      </w:pPr>
      <w:r>
        <w:rPr>
          <w:rFonts w:eastAsia="SimSun" w:cs="Mangal"/>
          <w:b w:val="false"/>
          <w:bCs w:val="false"/>
          <w:color w:val="00000A"/>
          <w:sz w:val="28"/>
          <w:szCs w:val="28"/>
          <w:lang w:val="de-AT" w:eastAsia="zh-CN" w:bidi="hi-IN"/>
        </w:rPr>
        <w:t>Noch viel strenger sind jedoch die Bestimmungen, welche die</w:t>
      </w:r>
      <w:r>
        <w:rPr>
          <w:rFonts w:eastAsia="SimSun" w:cs="Mangal"/>
          <w:b w:val="false"/>
          <w:bCs w:val="false"/>
          <w:i w:val="false"/>
          <w:iCs w:val="false"/>
          <w:color w:val="00000A"/>
          <w:sz w:val="28"/>
          <w:szCs w:val="28"/>
          <w:u w:val="single"/>
          <w:lang w:val="de-AT" w:eastAsia="zh-CN" w:bidi="hi-IN"/>
        </w:rPr>
        <w:t xml:space="preserve"> priesterliche Eignung</w:t>
      </w:r>
      <w:r>
        <w:rPr>
          <w:rFonts w:eastAsia="SimSun" w:cs="Mangal"/>
          <w:b w:val="false"/>
          <w:bCs w:val="false"/>
          <w:color w:val="00000A"/>
          <w:sz w:val="28"/>
          <w:szCs w:val="28"/>
          <w:lang w:val="de-AT" w:eastAsia="zh-CN" w:bidi="hi-IN"/>
        </w:rPr>
        <w:t xml:space="preserve"> zum Tempeldienst festlegen. Lev 21 zählt sie im einzelnen auf, Ezechiel 44 erweitert sie in mancher Hinsicht –  so z.B.: </w:t>
      </w:r>
      <w:r>
        <w:rPr>
          <w:rFonts w:eastAsia="SimSun" w:cs="Mangal"/>
          <w:b w:val="false"/>
          <w:bCs w:val="false"/>
          <w:i/>
          <w:iCs/>
          <w:color w:val="00000A"/>
          <w:sz w:val="28"/>
          <w:szCs w:val="28"/>
          <w:lang w:val="de-AT" w:eastAsia="zh-CN" w:bidi="hi-IN"/>
        </w:rPr>
        <w:t>„kein Fremder, unbeschnitten am Herzen und unbeschnitten am Fleisch, darf mein Heiligtum betreten, keiner von den Fremden, die unter den Israeliten sind.“</w:t>
      </w:r>
      <w:r>
        <w:rPr>
          <w:rFonts w:eastAsia="SimSun" w:cs="Mangal"/>
          <w:b w:val="false"/>
          <w:bCs w:val="false"/>
          <w:color w:val="00000A"/>
          <w:sz w:val="28"/>
          <w:szCs w:val="28"/>
          <w:lang w:val="de-AT" w:eastAsia="zh-CN" w:bidi="hi-IN"/>
        </w:rPr>
        <w:t xml:space="preserve"> (Ez 44,9) –  und noch strenger sind die Regeln der Tempelrolle, wie wir schon gesehen haben.</w:t>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pPr>
      <w:r>
        <w:rPr>
          <w:rFonts w:eastAsia="SimSun" w:cs="Mangal"/>
          <w:b w:val="false"/>
          <w:bCs w:val="false"/>
          <w:color w:val="00000A"/>
          <w:sz w:val="28"/>
          <w:szCs w:val="28"/>
          <w:lang w:val="de-AT" w:eastAsia="zh-CN" w:bidi="hi-IN"/>
        </w:rPr>
        <w:tab/>
      </w:r>
      <w:r>
        <w:rPr>
          <w:rFonts w:eastAsia="SimSun" w:cs="Mangal"/>
          <w:b/>
          <w:bCs/>
          <w:color w:val="00000A"/>
          <w:sz w:val="28"/>
          <w:szCs w:val="28"/>
          <w:lang w:val="de-AT" w:eastAsia="zh-CN" w:bidi="hi-IN"/>
        </w:rPr>
        <w:t>e) Der utopische Ausblick – die Wallfahrt der Völker:</w:t>
      </w:r>
      <w:r/>
    </w:p>
    <w:p>
      <w:pPr>
        <w:pStyle w:val="Normal"/>
        <w:jc w:val="left"/>
      </w:pPr>
      <w:r>
        <w:rPr>
          <w:rFonts w:eastAsia="SimSun" w:cs="Mangal"/>
          <w:b w:val="false"/>
          <w:bCs w:val="false"/>
          <w:color w:val="00000A"/>
          <w:sz w:val="28"/>
          <w:szCs w:val="28"/>
          <w:lang w:val="de-AT" w:eastAsia="zh-CN" w:bidi="hi-IN"/>
        </w:rPr>
        <w:t xml:space="preserve">Nun finden sich aber im AT auch klare Text, welche davon reden, dass die Völker nach Jerusalem kommen und dort den Gott Israels verehren und ihm dienen werden. Wie kommt es also zu dieser Wandlung und Umkehr der Vorstellungen? Gewiss, diese Texte sagen nicht, dass die alten Vorstellungen nicht mehr gelten oder keine Stütze mehr finden – dagegen spricht allein schon die sozialgeschichtliche Realität! Das religiöse Leben ist durchaus weiterhin von den strengen Regeln geprägt, welche die Stadt und das Leben in ihr prägen. Dennoch gibt es offensichtlich </w:t>
      </w:r>
      <w:r>
        <w:rPr>
          <w:rFonts w:eastAsia="SimSun" w:cs="Mangal"/>
          <w:b w:val="false"/>
          <w:bCs w:val="false"/>
          <w:i w:val="false"/>
          <w:iCs w:val="false"/>
          <w:color w:val="00000A"/>
          <w:sz w:val="28"/>
          <w:szCs w:val="28"/>
          <w:lang w:val="de-AT" w:eastAsia="zh-CN" w:bidi="hi-IN"/>
        </w:rPr>
        <w:t xml:space="preserve">Kreise, welche das traditionelle Denken überschreiten und eine Zukunft ins Auge fassen, die ganz anders funktioniert, angestoßen </w:t>
      </w:r>
      <w:r>
        <w:rPr>
          <w:rFonts w:eastAsia="SimSun" w:cs="Mangal"/>
          <w:b w:val="false"/>
          <w:bCs w:val="false"/>
          <w:i w:val="false"/>
          <w:iCs w:val="false"/>
          <w:color w:val="00000A"/>
          <w:sz w:val="28"/>
          <w:szCs w:val="28"/>
          <w:lang w:val="de-AT" w:eastAsia="zh-CN" w:bidi="hi-IN"/>
        </w:rPr>
        <w:t xml:space="preserve">von der Segenszusage an Abraham (Gen,12) und </w:t>
      </w:r>
      <w:r>
        <w:rPr>
          <w:rFonts w:eastAsia="SimSun" w:cs="Mangal"/>
          <w:b w:val="false"/>
          <w:bCs w:val="false"/>
          <w:i w:val="false"/>
          <w:iCs w:val="false"/>
          <w:color w:val="00000A"/>
          <w:sz w:val="28"/>
          <w:szCs w:val="28"/>
          <w:lang w:val="de-AT" w:eastAsia="zh-CN" w:bidi="hi-IN"/>
        </w:rPr>
        <w:t xml:space="preserve">von einem </w:t>
      </w:r>
      <w:r>
        <w:rPr>
          <w:rFonts w:eastAsia="SimSun" w:cs="Mangal"/>
          <w:b w:val="false"/>
          <w:bCs w:val="false"/>
          <w:i w:val="false"/>
          <w:iCs w:val="false"/>
          <w:color w:val="00000A"/>
          <w:sz w:val="28"/>
          <w:szCs w:val="28"/>
          <w:u w:val="single"/>
          <w:lang w:val="de-AT" w:eastAsia="zh-CN" w:bidi="hi-IN"/>
        </w:rPr>
        <w:t>neuen Wirken Gottes</w:t>
      </w:r>
      <w:r>
        <w:rPr>
          <w:rFonts w:eastAsia="SimSun" w:cs="Mangal"/>
          <w:b w:val="false"/>
          <w:bCs w:val="false"/>
          <w:i w:val="false"/>
          <w:iCs w:val="false"/>
          <w:color w:val="00000A"/>
          <w:sz w:val="28"/>
          <w:szCs w:val="28"/>
          <w:lang w:val="de-AT" w:eastAsia="zh-CN" w:bidi="hi-IN"/>
        </w:rPr>
        <w:t>, das auch dieVölkerwelt mit einbezieht.</w:t>
      </w:r>
      <w:r/>
    </w:p>
    <w:p>
      <w:pPr>
        <w:pStyle w:val="Normal"/>
        <w:jc w:val="left"/>
      </w:pPr>
      <w:r>
        <w:rPr>
          <w:rFonts w:eastAsia="SimSun" w:cs="Mangal"/>
          <w:b w:val="false"/>
          <w:bCs w:val="false"/>
          <w:i w:val="false"/>
          <w:iCs w:val="false"/>
          <w:color w:val="00000A"/>
          <w:sz w:val="28"/>
          <w:szCs w:val="28"/>
          <w:lang w:val="de-AT" w:eastAsia="zh-CN" w:bidi="hi-IN"/>
        </w:rPr>
        <w:t xml:space="preserve">Vor allem in den </w:t>
      </w:r>
      <w:r>
        <w:rPr>
          <w:rFonts w:eastAsia="SimSun" w:cs="Mangal"/>
          <w:b w:val="false"/>
          <w:bCs w:val="false"/>
          <w:i w:val="false"/>
          <w:iCs w:val="false"/>
          <w:color w:val="00000A"/>
          <w:sz w:val="28"/>
          <w:szCs w:val="28"/>
          <w:u w:val="single"/>
          <w:lang w:val="de-AT" w:eastAsia="zh-CN" w:bidi="hi-IN"/>
        </w:rPr>
        <w:t>Schlusskapiteln des Jesaja-Buches</w:t>
      </w:r>
      <w:r>
        <w:rPr>
          <w:rFonts w:eastAsia="SimSun" w:cs="Mangal"/>
          <w:b w:val="false"/>
          <w:bCs w:val="false"/>
          <w:i w:val="false"/>
          <w:iCs w:val="false"/>
          <w:color w:val="00000A"/>
          <w:sz w:val="28"/>
          <w:szCs w:val="28"/>
          <w:lang w:val="de-AT" w:eastAsia="zh-CN" w:bidi="hi-IN"/>
        </w:rPr>
        <w:t xml:space="preserve"> finden sich prophetische Weissagungen, welche nicht nur eine herrliche Zukunft für Jerusalem nach den katastrophalen Ereignissen der Eroberung und Zerstörung ansagen, sondern ausdrücklich die Völker in den herrlichen Aufbau der neuen Zeit miteinbeziehen.  Gerade diese Aussagen übersteigen die realen Gegebenheiten in hohem Maße, sind gewissermaßen utopisch, sodass man sich fragt, was damit bewirkt werden will. Ich bringe einige Beispiele: </w:t>
      </w:r>
      <w:r/>
    </w:p>
    <w:p>
      <w:pPr>
        <w:pStyle w:val="Normal"/>
        <w:jc w:val="left"/>
      </w:pPr>
      <w:r>
        <w:rPr>
          <w:rFonts w:eastAsia="SimSun" w:cs="Mangal"/>
          <w:b w:val="false"/>
          <w:bCs w:val="false"/>
          <w:i w:val="false"/>
          <w:iCs w:val="false"/>
          <w:color w:val="00000A"/>
          <w:sz w:val="28"/>
          <w:szCs w:val="28"/>
          <w:u w:val="single"/>
          <w:lang w:val="de-AT" w:eastAsia="zh-CN" w:bidi="hi-IN"/>
        </w:rPr>
        <w:t>Schon das Kap 56</w:t>
      </w:r>
      <w:r>
        <w:rPr>
          <w:rFonts w:eastAsia="SimSun" w:cs="Mangal"/>
          <w:b w:val="false"/>
          <w:bCs w:val="false"/>
          <w:i w:val="false"/>
          <w:iCs w:val="false"/>
          <w:color w:val="00000A"/>
          <w:sz w:val="28"/>
          <w:szCs w:val="28"/>
          <w:lang w:val="de-AT" w:eastAsia="zh-CN" w:bidi="hi-IN"/>
        </w:rPr>
        <w:t>, das auf die Rückkehrtexte in 40-55 folgt, also offenbar das neue Leben im Land und das von Gott her kommende Heil skizzieren will, macht folgende Aussage:</w:t>
      </w:r>
      <w:r/>
    </w:p>
    <w:p>
      <w:pPr>
        <w:pStyle w:val="Normal"/>
        <w:jc w:val="left"/>
      </w:pP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 xml:space="preserve">Der Fremde, der sich dem HERRN angeschlossen hat, soll nicht sagen: Sicher wird er mich ausschließen aus seinem Volk. Der Eunuch soll nicht sagen: Sieh ich bin ein dürrer Baum. </w:t>
      </w:r>
      <w:r>
        <w:rPr>
          <w:rFonts w:eastAsia="SimSun" w:cs="Mangal"/>
          <w:b w:val="false"/>
          <w:bCs w:val="false"/>
          <w:i/>
          <w:iCs/>
          <w:color w:val="00000A"/>
          <w:sz w:val="28"/>
          <w:szCs w:val="28"/>
          <w:u w:val="none"/>
          <w:lang w:val="de-AT" w:eastAsia="zh-CN" w:bidi="hi-IN"/>
        </w:rPr>
        <w:t>Denn so spricht der HERR: Den Eunuchen, die meine Sabbate halten, die wählen, was mir gefällt und an meinem Bund festhalten, ihnen gebe ich in meinem Haus und in meinen Mauern Denkmal und Name (jad washem) Das ist mehr wert als Söhne und Töchter …</w:t>
      </w:r>
      <w:r/>
    </w:p>
    <w:p>
      <w:pPr>
        <w:pStyle w:val="Normal"/>
        <w:jc w:val="left"/>
      </w:pPr>
      <w:r>
        <w:rPr>
          <w:rFonts w:eastAsia="SimSun" w:cs="Mangal"/>
          <w:b w:val="false"/>
          <w:bCs w:val="false"/>
          <w:i/>
          <w:iCs/>
          <w:color w:val="00000A"/>
          <w:sz w:val="28"/>
          <w:szCs w:val="28"/>
          <w:lang w:val="de-AT" w:eastAsia="zh-CN" w:bidi="hi-IN"/>
        </w:rPr>
        <w:t>Und die Fremden, die sich dem HERRN anschließen, um ihm zu dienen und den Namen des HERRN zu lieben, um seine Knechte (´ebed) zu sein ...sie werde ich zu meinem heiligen Berg bringen und sie erfreuen in meinem Haus des Gebets (bejt tfillati).</w:t>
      </w:r>
      <w:r>
        <w:rPr>
          <w:rFonts w:eastAsia="SimSun" w:cs="Mangal"/>
          <w:b w:val="false"/>
          <w:bCs w:val="false"/>
          <w:i/>
          <w:iCs/>
          <w:color w:val="00000A"/>
          <w:sz w:val="28"/>
          <w:szCs w:val="28"/>
          <w:u w:val="none"/>
          <w:lang w:val="de-AT" w:eastAsia="zh-CN" w:bidi="hi-IN"/>
        </w:rPr>
        <w:t xml:space="preserve"> Ihre Brandopfer und Schlachtopfer werden Gefallen finden auf meinem Altar, denn mein Haus wird ein Haus des Gebetes für alle Völker genannt werden“</w:t>
      </w:r>
      <w:r>
        <w:rPr>
          <w:rFonts w:eastAsia="SimSun" w:cs="Mangal"/>
          <w:b w:val="false"/>
          <w:bCs w:val="false"/>
          <w:i w:val="false"/>
          <w:iCs w:val="false"/>
          <w:color w:val="00000A"/>
          <w:sz w:val="28"/>
          <w:szCs w:val="28"/>
          <w:u w:val="none"/>
          <w:lang w:val="de-AT" w:eastAsia="zh-CN" w:bidi="hi-IN"/>
        </w:rPr>
        <w:t xml:space="preserve"> (V. 3-7).</w:t>
      </w:r>
      <w:r>
        <w:rPr>
          <w:rFonts w:eastAsia="SimSun" w:cs="Mangal"/>
          <w:b w:val="false"/>
          <w:bCs w:val="false"/>
          <w:i w:val="false"/>
          <w:iCs w:val="false"/>
          <w:color w:val="00000A"/>
          <w:sz w:val="28"/>
          <w:szCs w:val="28"/>
          <w:lang w:val="de-AT" w:eastAsia="zh-CN" w:bidi="hi-IN"/>
        </w:rPr>
        <w:t xml:space="preserve"> NB: der letzte Teil von V. 7 stand übrigens im 19. Jhdt. über dem Eingang der </w:t>
      </w:r>
      <w:r>
        <w:rPr>
          <w:rFonts w:eastAsia="SimSun" w:cs="Mangal"/>
          <w:b w:val="false"/>
          <w:bCs w:val="false"/>
          <w:i w:val="false"/>
          <w:iCs w:val="false"/>
          <w:color w:val="00000A"/>
          <w:sz w:val="28"/>
          <w:szCs w:val="28"/>
          <w:lang w:val="de-AT" w:eastAsia="zh-CN" w:bidi="hi-IN"/>
        </w:rPr>
        <w:t>ersten Linzer</w:t>
      </w:r>
      <w:r>
        <w:rPr>
          <w:rFonts w:eastAsia="SimSun" w:cs="Mangal"/>
          <w:b w:val="false"/>
          <w:bCs w:val="false"/>
          <w:i w:val="false"/>
          <w:iCs w:val="false"/>
          <w:color w:val="00000A"/>
          <w:sz w:val="28"/>
          <w:szCs w:val="28"/>
          <w:lang w:val="de-AT" w:eastAsia="zh-CN" w:bidi="hi-IN"/>
        </w:rPr>
        <w:t xml:space="preserve"> Synagoge in der Mariengasse (siehe ThPQ Heft 2 von 2020, S.170).</w:t>
      </w:r>
      <w:r/>
    </w:p>
    <w:p>
      <w:pPr>
        <w:pStyle w:val="Normal"/>
        <w:jc w:val="left"/>
        <w:rPr>
          <w:sz w:val="28"/>
          <w:i w:val="false"/>
          <w:b w:val="false"/>
          <w:sz w:val="28"/>
          <w:i w:val="false"/>
          <w:b w:val="false"/>
          <w:szCs w:val="28"/>
          <w:iCs w:val="false"/>
          <w:bCs w:val="false"/>
          <w:rFonts w:ascii="Liberation Serif" w:hAnsi="Liberation Serif" w:eastAsia="SimSun" w:cs="Mangal"/>
          <w:color w:val="00000A"/>
          <w:lang w:val="de-AT" w:eastAsia="zh-CN" w:bidi="hi-IN"/>
        </w:rPr>
      </w:pPr>
      <w:r>
        <w:rPr>
          <w:rFonts w:eastAsia="SimSun" w:cs="Mangal"/>
          <w:b w:val="false"/>
          <w:bCs w:val="false"/>
          <w:i w:val="false"/>
          <w:iCs w:val="false"/>
          <w:color w:val="00000A"/>
          <w:sz w:val="28"/>
          <w:szCs w:val="28"/>
          <w:lang w:val="de-AT" w:eastAsia="zh-CN" w:bidi="hi-IN"/>
        </w:rPr>
      </w:r>
      <w:r/>
    </w:p>
    <w:p>
      <w:pPr>
        <w:pStyle w:val="Normal"/>
        <w:jc w:val="left"/>
      </w:pPr>
      <w:r>
        <w:rPr>
          <w:rFonts w:eastAsia="SimSun" w:cs="Mangal"/>
          <w:b w:val="false"/>
          <w:bCs w:val="false"/>
          <w:i w:val="false"/>
          <w:iCs w:val="false"/>
          <w:color w:val="00000A"/>
          <w:sz w:val="28"/>
          <w:szCs w:val="28"/>
          <w:lang w:val="de-AT" w:eastAsia="zh-CN" w:bidi="hi-IN"/>
        </w:rPr>
        <w:t>Es ist offensichtlich, dass dieser Text konträr zu den gängigen Vorschriften steht und insofern Unerhörtes ansagt, als Fremde nicht nur den Hl. Berg betreten werden, sondern dort auch erlaubterweise</w:t>
      </w:r>
      <w:r>
        <w:rPr>
          <w:rFonts w:eastAsia="SimSun" w:cs="Mangal"/>
          <w:b w:val="false"/>
          <w:bCs w:val="false"/>
          <w:i w:val="false"/>
          <w:iCs w:val="false"/>
          <w:color w:val="00000A"/>
          <w:sz w:val="28"/>
          <w:szCs w:val="28"/>
          <w:u w:val="single"/>
          <w:lang w:val="de-AT" w:eastAsia="zh-CN" w:bidi="hi-IN"/>
        </w:rPr>
        <w:t xml:space="preserve"> Opfer darbringen</w:t>
      </w:r>
      <w:r>
        <w:rPr>
          <w:rFonts w:eastAsia="SimSun" w:cs="Mangal"/>
          <w:b w:val="false"/>
          <w:bCs w:val="false"/>
          <w:i w:val="false"/>
          <w:iCs w:val="false"/>
          <w:color w:val="00000A"/>
          <w:sz w:val="28"/>
          <w:szCs w:val="28"/>
          <w:lang w:val="de-AT" w:eastAsia="zh-CN" w:bidi="hi-IN"/>
        </w:rPr>
        <w:t xml:space="preserve"> werden. Geschichtlich ist keine Zeit eruierbar, in der solches möglich gewesen wäre. Kein Wunder also, wenn dieser Text in den späteren christlich-jüdischen Streitgesprächen eine wichtige Rolle spielte, wunderbar als Polemik gegen das starre Judentum diente und nur christlich als erfüllt gelten konnte.</w:t>
      </w:r>
      <w:r/>
    </w:p>
    <w:p>
      <w:pPr>
        <w:pStyle w:val="Normal"/>
        <w:jc w:val="left"/>
        <w:rPr>
          <w:sz w:val="28"/>
          <w:i w:val="false"/>
          <w:b w:val="false"/>
          <w:sz w:val="28"/>
          <w:i w:val="false"/>
          <w:b w:val="false"/>
          <w:szCs w:val="28"/>
          <w:iCs w:val="false"/>
          <w:bCs w:val="false"/>
          <w:rFonts w:ascii="Liberation Serif" w:hAnsi="Liberation Serif" w:eastAsia="SimSun" w:cs="Mangal"/>
          <w:color w:val="00000A"/>
          <w:lang w:val="de-AT" w:eastAsia="zh-CN" w:bidi="hi-IN"/>
        </w:rPr>
      </w:pPr>
      <w:r>
        <w:rPr>
          <w:rFonts w:eastAsia="SimSun" w:cs="Mangal"/>
          <w:b w:val="false"/>
          <w:bCs w:val="false"/>
          <w:i w:val="false"/>
          <w:iCs w:val="false"/>
          <w:color w:val="00000A"/>
          <w:sz w:val="28"/>
          <w:szCs w:val="28"/>
          <w:lang w:val="de-AT" w:eastAsia="zh-CN" w:bidi="hi-IN"/>
        </w:rPr>
      </w:r>
      <w:r/>
    </w:p>
    <w:p>
      <w:pPr>
        <w:pStyle w:val="Normal"/>
        <w:jc w:val="left"/>
      </w:pPr>
      <w:r>
        <w:rPr>
          <w:rFonts w:eastAsia="SimSun" w:cs="Mangal"/>
          <w:b w:val="false"/>
          <w:bCs w:val="false"/>
          <w:i w:val="false"/>
          <w:iCs w:val="false"/>
          <w:color w:val="00000A"/>
          <w:sz w:val="28"/>
          <w:szCs w:val="28"/>
          <w:lang w:val="de-AT" w:eastAsia="zh-CN" w:bidi="hi-IN"/>
        </w:rPr>
        <w:tab/>
      </w:r>
      <w:r>
        <w:rPr>
          <w:rFonts w:eastAsia="SimSun" w:cs="Mangal"/>
          <w:b/>
          <w:bCs/>
          <w:i w:val="false"/>
          <w:iCs w:val="false"/>
          <w:color w:val="00000A"/>
          <w:sz w:val="28"/>
          <w:szCs w:val="28"/>
          <w:lang w:val="de-AT" w:eastAsia="zh-CN" w:bidi="hi-IN"/>
        </w:rPr>
        <w:t>f) Die Heimkehr der Zerstreuten</w:t>
      </w:r>
      <w:r>
        <w:rPr>
          <w:rFonts w:eastAsia="SimSun" w:cs="Mangal"/>
          <w:b w:val="false"/>
          <w:bCs w:val="false"/>
          <w:i w:val="false"/>
          <w:iCs w:val="false"/>
          <w:color w:val="00000A"/>
          <w:sz w:val="28"/>
          <w:szCs w:val="28"/>
          <w:lang w:val="de-AT" w:eastAsia="zh-CN" w:bidi="hi-IN"/>
        </w:rPr>
        <w:tab/>
      </w:r>
      <w:r/>
    </w:p>
    <w:p>
      <w:pPr>
        <w:pStyle w:val="Normal"/>
        <w:jc w:val="left"/>
      </w:pPr>
      <w:r>
        <w:rPr>
          <w:rFonts w:eastAsia="SimSun" w:cs="Mangal"/>
          <w:b w:val="false"/>
          <w:bCs w:val="false"/>
          <w:i w:val="false"/>
          <w:iCs w:val="false"/>
          <w:color w:val="00000A"/>
          <w:sz w:val="28"/>
          <w:szCs w:val="28"/>
          <w:lang w:val="de-AT" w:eastAsia="zh-CN" w:bidi="hi-IN"/>
        </w:rPr>
        <w:t xml:space="preserve">Nicht minder herausfordernd sind die </w:t>
      </w:r>
      <w:r>
        <w:rPr>
          <w:rFonts w:eastAsia="SimSun" w:cs="Mangal"/>
          <w:b w:val="false"/>
          <w:bCs w:val="false"/>
          <w:i w:val="false"/>
          <w:iCs w:val="false"/>
          <w:color w:val="00000A"/>
          <w:sz w:val="28"/>
          <w:szCs w:val="28"/>
          <w:u w:val="single"/>
          <w:lang w:val="de-AT" w:eastAsia="zh-CN" w:bidi="hi-IN"/>
        </w:rPr>
        <w:t>Kap 60-62</w:t>
      </w:r>
      <w:r>
        <w:rPr>
          <w:rFonts w:eastAsia="SimSun" w:cs="Mangal"/>
          <w:b w:val="false"/>
          <w:bCs w:val="false"/>
          <w:i w:val="false"/>
          <w:iCs w:val="false"/>
          <w:color w:val="00000A"/>
          <w:sz w:val="28"/>
          <w:szCs w:val="28"/>
          <w:lang w:val="de-AT" w:eastAsia="zh-CN" w:bidi="hi-IN"/>
        </w:rPr>
        <w:t xml:space="preserve">, die auf die stengen religions- und gesellschaftskritischen Kap 57-59 folgen. Offenbar soll damit signalisiert werden, dass die hohen Ankündigungen erst nach einer radikalen Umkehr zum rechten Gottes- und Nächstendienst wirklich werden können. </w:t>
      </w:r>
      <w:r>
        <w:rPr>
          <w:rFonts w:eastAsia="SimSun" w:cs="Mangal"/>
          <w:b w:val="false"/>
          <w:bCs w:val="false"/>
          <w:i w:val="false"/>
          <w:iCs w:val="false"/>
          <w:color w:val="00000A"/>
          <w:sz w:val="28"/>
          <w:szCs w:val="28"/>
          <w:u w:val="single"/>
          <w:lang w:val="de-AT" w:eastAsia="zh-CN" w:bidi="hi-IN"/>
        </w:rPr>
        <w:t>Jes 60</w:t>
      </w:r>
      <w:r>
        <w:rPr>
          <w:rFonts w:eastAsia="SimSun" w:cs="Mangal"/>
          <w:b w:val="false"/>
          <w:bCs w:val="false"/>
          <w:i w:val="false"/>
          <w:iCs w:val="false"/>
          <w:color w:val="00000A"/>
          <w:sz w:val="28"/>
          <w:szCs w:val="28"/>
          <w:lang w:val="de-AT" w:eastAsia="zh-CN" w:bidi="hi-IN"/>
        </w:rPr>
        <w:t xml:space="preserve"> verheißt der Gottesstadt eine lichtvolle Zukunft, ausgelöst durch die Herrlichkeit Gottes </w:t>
      </w:r>
      <w:r>
        <w:rPr>
          <w:rFonts w:eastAsia="SimSun" w:cs="Mangal"/>
          <w:b w:val="false"/>
          <w:bCs w:val="false"/>
          <w:i w:val="false"/>
          <w:iCs w:val="false"/>
          <w:color w:val="00000A"/>
          <w:sz w:val="28"/>
          <w:szCs w:val="28"/>
          <w:lang w:val="de-AT" w:eastAsia="zh-CN" w:bidi="hi-IN"/>
        </w:rPr>
        <w:t>(</w:t>
      </w:r>
      <w:r>
        <w:rPr>
          <w:rFonts w:eastAsia="SimSun" w:cs="Mangal"/>
          <w:b w:val="false"/>
          <w:bCs w:val="false"/>
          <w:i/>
          <w:iCs/>
          <w:color w:val="00000A"/>
          <w:sz w:val="28"/>
          <w:szCs w:val="28"/>
          <w:lang w:val="de-AT" w:eastAsia="zh-CN" w:bidi="hi-IN"/>
        </w:rPr>
        <w:t>kabod)</w:t>
      </w:r>
      <w:r>
        <w:rPr>
          <w:rFonts w:eastAsia="SimSun" w:cs="Mangal"/>
          <w:b w:val="false"/>
          <w:bCs w:val="false"/>
          <w:i w:val="false"/>
          <w:iCs w:val="false"/>
          <w:color w:val="00000A"/>
          <w:sz w:val="28"/>
          <w:szCs w:val="28"/>
          <w:lang w:val="de-AT" w:eastAsia="zh-CN" w:bidi="hi-IN"/>
        </w:rPr>
        <w:t xml:space="preserve">. Aber anders als bei der in Ez 43 geschilderten Rückkehr der </w:t>
      </w:r>
      <w:r>
        <w:rPr>
          <w:rFonts w:eastAsia="SimSun" w:cs="Mangal"/>
          <w:b w:val="false"/>
          <w:bCs w:val="false"/>
          <w:i/>
          <w:iCs/>
          <w:color w:val="00000A"/>
          <w:sz w:val="28"/>
          <w:szCs w:val="28"/>
          <w:lang w:val="de-AT" w:eastAsia="zh-CN" w:bidi="hi-IN"/>
        </w:rPr>
        <w:t xml:space="preserve">kabod, </w:t>
      </w:r>
      <w:r>
        <w:rPr>
          <w:rFonts w:eastAsia="SimSun" w:cs="Mangal"/>
          <w:b w:val="false"/>
          <w:bCs w:val="false"/>
          <w:i w:val="false"/>
          <w:iCs w:val="false"/>
          <w:color w:val="00000A"/>
          <w:sz w:val="28"/>
          <w:szCs w:val="28"/>
          <w:lang w:val="de-AT" w:eastAsia="zh-CN" w:bidi="hi-IN"/>
        </w:rPr>
        <w:t>die nur</w:t>
      </w:r>
      <w:r>
        <w:rPr>
          <w:rFonts w:eastAsia="SimSun" w:cs="Mangal"/>
          <w:b w:val="false"/>
          <w:bCs w:val="false"/>
          <w:i/>
          <w:iCs/>
          <w:color w:val="00000A"/>
          <w:sz w:val="28"/>
          <w:szCs w:val="28"/>
          <w:lang w:val="de-AT" w:eastAsia="zh-CN" w:bidi="hi-IN"/>
        </w:rPr>
        <w:t xml:space="preserve"> </w:t>
      </w:r>
      <w:r>
        <w:rPr>
          <w:rFonts w:eastAsia="SimSun" w:cs="Mangal"/>
          <w:b w:val="false"/>
          <w:bCs w:val="false"/>
          <w:i w:val="false"/>
          <w:iCs w:val="false"/>
          <w:color w:val="00000A"/>
          <w:sz w:val="28"/>
          <w:szCs w:val="28"/>
          <w:lang w:val="de-AT" w:eastAsia="zh-CN" w:bidi="hi-IN"/>
        </w:rPr>
        <w:t xml:space="preserve">dem erneuerten Gottesvolk zugute kommt, wird der </w:t>
      </w:r>
      <w:r>
        <w:rPr>
          <w:rFonts w:eastAsia="SimSun" w:cs="Mangal"/>
          <w:b w:val="false"/>
          <w:bCs w:val="false"/>
          <w:i w:val="false"/>
          <w:iCs w:val="false"/>
          <w:color w:val="00000A"/>
          <w:sz w:val="28"/>
          <w:szCs w:val="28"/>
          <w:u w:val="single"/>
          <w:lang w:val="de-AT" w:eastAsia="zh-CN" w:bidi="hi-IN"/>
        </w:rPr>
        <w:t>Lichtglanz von Jes 60 Völker und Könige</w:t>
      </w:r>
      <w:r>
        <w:rPr>
          <w:rFonts w:eastAsia="SimSun" w:cs="Mangal"/>
          <w:b w:val="false"/>
          <w:bCs w:val="false"/>
          <w:i w:val="false"/>
          <w:iCs w:val="false"/>
          <w:color w:val="00000A"/>
          <w:sz w:val="28"/>
          <w:szCs w:val="28"/>
          <w:lang w:val="de-AT" w:eastAsia="zh-CN" w:bidi="hi-IN"/>
        </w:rPr>
        <w:t xml:space="preserve"> anziehen, welche mit den zerstreuten Kindern Israels auch ihre Schätze mitbringen und die Stadt schmücken.</w:t>
      </w:r>
      <w:r/>
    </w:p>
    <w:p>
      <w:pPr>
        <w:pStyle w:val="Normal"/>
        <w:jc w:val="left"/>
      </w:pPr>
      <w:r>
        <w:rPr>
          <w:rFonts w:eastAsia="SimSun" w:cs="Mangal"/>
          <w:b w:val="false"/>
          <w:bCs w:val="false"/>
          <w:i w:val="false"/>
          <w:iCs w:val="false"/>
          <w:color w:val="00000A"/>
          <w:sz w:val="28"/>
          <w:szCs w:val="28"/>
          <w:lang w:val="de-AT" w:eastAsia="zh-CN" w:bidi="hi-IN"/>
        </w:rPr>
        <w:t xml:space="preserve">Nicht nur die Natur wird sich verändern </w:t>
      </w:r>
      <w:r>
        <w:rPr>
          <w:rFonts w:eastAsia="SimSun" w:cs="Mangal"/>
          <w:b w:val="false"/>
          <w:bCs w:val="false"/>
          <w:i w:val="false"/>
          <w:iCs w:val="false"/>
          <w:color w:val="00000A"/>
          <w:sz w:val="28"/>
          <w:szCs w:val="28"/>
          <w:lang w:val="de-AT" w:eastAsia="zh-CN" w:bidi="hi-IN"/>
        </w:rPr>
        <w:t>(vgl. V. 13)</w:t>
      </w:r>
      <w:r>
        <w:rPr>
          <w:rFonts w:eastAsia="SimSun" w:cs="Mangal"/>
          <w:b w:val="false"/>
          <w:bCs w:val="false"/>
          <w:i w:val="false"/>
          <w:iCs w:val="false"/>
          <w:color w:val="00000A"/>
          <w:sz w:val="28"/>
          <w:szCs w:val="28"/>
          <w:lang w:val="de-AT" w:eastAsia="zh-CN" w:bidi="hi-IN"/>
        </w:rPr>
        <w:t xml:space="preserve">, sondern auch die Gesellschaft, alles Unrecht wird verschwinden </w:t>
      </w:r>
      <w:r>
        <w:rPr>
          <w:rFonts w:eastAsia="SimSun" w:cs="Mangal"/>
          <w:b w:val="false"/>
          <w:bCs w:val="false"/>
          <w:i w:val="false"/>
          <w:iCs w:val="false"/>
          <w:color w:val="00000A"/>
          <w:sz w:val="28"/>
          <w:szCs w:val="28"/>
          <w:lang w:val="de-AT" w:eastAsia="zh-CN" w:bidi="hi-IN"/>
        </w:rPr>
        <w:t>(V. 18)</w:t>
      </w:r>
      <w:r>
        <w:rPr>
          <w:rFonts w:eastAsia="SimSun" w:cs="Mangal"/>
          <w:b w:val="false"/>
          <w:bCs w:val="false"/>
          <w:i w:val="false"/>
          <w:iCs w:val="false"/>
          <w:color w:val="00000A"/>
          <w:sz w:val="28"/>
          <w:szCs w:val="28"/>
          <w:lang w:val="de-AT" w:eastAsia="zh-CN" w:bidi="hi-IN"/>
        </w:rPr>
        <w:t xml:space="preserve">, ja selbst Sonne und Mond werden nicht mehr gebraucht, denn </w:t>
      </w:r>
      <w:r>
        <w:rPr>
          <w:rFonts w:eastAsia="SimSun" w:cs="Mangal"/>
          <w:b w:val="false"/>
          <w:bCs w:val="false"/>
          <w:i/>
          <w:iCs/>
          <w:color w:val="00000A"/>
          <w:sz w:val="28"/>
          <w:szCs w:val="28"/>
          <w:lang w:val="de-AT" w:eastAsia="zh-CN" w:bidi="hi-IN"/>
        </w:rPr>
        <w:t>„der HERR wird dein Licht sein und dein Gott deine Herrlichkkeit</w:t>
      </w:r>
      <w:r>
        <w:rPr>
          <w:rFonts w:eastAsia="SimSun" w:cs="Mangal"/>
          <w:b w:val="false"/>
          <w:bCs w:val="false"/>
          <w:i w:val="false"/>
          <w:iCs w:val="false"/>
          <w:color w:val="00000A"/>
          <w:sz w:val="28"/>
          <w:szCs w:val="28"/>
          <w:lang w:val="de-AT" w:eastAsia="zh-CN" w:bidi="hi-IN"/>
        </w:rPr>
        <w:t>.“ (V. 19).</w:t>
      </w:r>
      <w:r/>
    </w:p>
    <w:p>
      <w:pPr>
        <w:pStyle w:val="Normal"/>
        <w:jc w:val="left"/>
      </w:pPr>
      <w:r>
        <w:rPr>
          <w:rFonts w:eastAsia="SimSun" w:cs="Mangal"/>
          <w:b w:val="false"/>
          <w:bCs w:val="false"/>
          <w:i w:val="false"/>
          <w:iCs w:val="false"/>
          <w:color w:val="00000A"/>
          <w:sz w:val="28"/>
          <w:szCs w:val="28"/>
          <w:u w:val="single"/>
          <w:lang w:val="de-AT" w:eastAsia="zh-CN" w:bidi="hi-IN"/>
        </w:rPr>
        <w:t>Jes 61</w:t>
      </w:r>
      <w:r>
        <w:rPr>
          <w:rFonts w:eastAsia="SimSun" w:cs="Mangal"/>
          <w:b w:val="false"/>
          <w:bCs w:val="false"/>
          <w:i w:val="false"/>
          <w:iCs w:val="false"/>
          <w:color w:val="00000A"/>
          <w:sz w:val="28"/>
          <w:szCs w:val="28"/>
          <w:lang w:val="de-AT" w:eastAsia="zh-CN" w:bidi="hi-IN"/>
        </w:rPr>
        <w:t xml:space="preserve"> setzt diese Verheißungen fort, Fremde werden das Volk Gottes bedienen, es selbst aber die schon in Ex 19,6 verheißene priesterliche Funktion für die Völker ausüben:</w:t>
      </w:r>
      <w:r>
        <w:rPr>
          <w:rFonts w:eastAsia="SimSun" w:cs="Mangal"/>
          <w:b w:val="false"/>
          <w:bCs w:val="false"/>
          <w:i/>
          <w:iCs/>
          <w:color w:val="00000A"/>
          <w:sz w:val="28"/>
          <w:szCs w:val="28"/>
          <w:lang w:val="de-AT" w:eastAsia="zh-CN" w:bidi="hi-IN"/>
        </w:rPr>
        <w:t xml:space="preserve">„Alle, die sie sehen, werden erkennen, dass sie ein Geschlecht sind, das der HERR gesegnet hat.“ </w:t>
      </w:r>
      <w:r>
        <w:rPr>
          <w:rFonts w:eastAsia="SimSun" w:cs="Mangal"/>
          <w:b w:val="false"/>
          <w:bCs w:val="false"/>
          <w:i w:val="false"/>
          <w:iCs w:val="false"/>
          <w:color w:val="00000A"/>
          <w:sz w:val="28"/>
          <w:szCs w:val="28"/>
          <w:lang w:val="de-AT" w:eastAsia="zh-CN" w:bidi="hi-IN"/>
        </w:rPr>
        <w:t xml:space="preserve">(Jes 61,9). </w:t>
      </w:r>
      <w:r/>
    </w:p>
    <w:p>
      <w:pPr>
        <w:pStyle w:val="Normal"/>
        <w:jc w:val="left"/>
      </w:pPr>
      <w:r>
        <w:rPr>
          <w:rFonts w:eastAsia="SimSun" w:cs="Mangal"/>
          <w:b w:val="false"/>
          <w:bCs w:val="false"/>
          <w:i w:val="false"/>
          <w:iCs w:val="false"/>
          <w:color w:val="00000A"/>
          <w:sz w:val="28"/>
          <w:szCs w:val="28"/>
          <w:u w:val="single"/>
          <w:lang w:val="de-AT" w:eastAsia="zh-CN" w:bidi="hi-IN"/>
        </w:rPr>
        <w:t xml:space="preserve">Jes 62 </w:t>
      </w:r>
      <w:r>
        <w:rPr>
          <w:rFonts w:eastAsia="SimSun" w:cs="Mangal"/>
          <w:b w:val="false"/>
          <w:bCs w:val="false"/>
          <w:i w:val="false"/>
          <w:iCs w:val="false"/>
          <w:color w:val="00000A"/>
          <w:sz w:val="28"/>
          <w:szCs w:val="28"/>
          <w:lang w:val="de-AT" w:eastAsia="zh-CN" w:bidi="hi-IN"/>
        </w:rPr>
        <w:t>stellt diesen Schilderungen die frühere Zeit der Demütigung gegenüber, die nun endgültig vorbei sein wird, indem die Stadt von Gott neue Namen bekommt; nicht mehr „Verlassene“ (</w:t>
      </w:r>
      <w:r>
        <w:rPr>
          <w:rFonts w:eastAsia="SimSun" w:cs="Mangal"/>
          <w:b w:val="false"/>
          <w:bCs w:val="false"/>
          <w:i/>
          <w:iCs/>
          <w:color w:val="00000A"/>
          <w:sz w:val="28"/>
          <w:szCs w:val="28"/>
          <w:lang w:val="de-AT" w:eastAsia="zh-CN" w:bidi="hi-IN"/>
        </w:rPr>
        <w:t>'azubah)</w:t>
      </w:r>
      <w:r>
        <w:rPr>
          <w:rFonts w:eastAsia="SimSun" w:cs="Mangal"/>
          <w:b w:val="false"/>
          <w:bCs w:val="false"/>
          <w:i w:val="false"/>
          <w:iCs w:val="false"/>
          <w:color w:val="00000A"/>
          <w:sz w:val="28"/>
          <w:szCs w:val="28"/>
          <w:lang w:val="de-AT" w:eastAsia="zh-CN" w:bidi="hi-IN"/>
        </w:rPr>
        <w:t xml:space="preserve"> wird sie genannt, sondern „mein Gefallen an Dir“ (</w:t>
      </w:r>
      <w:r>
        <w:rPr>
          <w:rFonts w:eastAsia="SimSun" w:cs="Mangal"/>
          <w:b w:val="false"/>
          <w:bCs w:val="false"/>
          <w:i/>
          <w:iCs/>
          <w:color w:val="00000A"/>
          <w:sz w:val="28"/>
          <w:szCs w:val="28"/>
          <w:lang w:val="de-AT" w:eastAsia="zh-CN" w:bidi="hi-IN"/>
        </w:rPr>
        <w:t xml:space="preserve">chefzi-bah) </w:t>
      </w:r>
      <w:r>
        <w:rPr>
          <w:rFonts w:eastAsia="SimSun" w:cs="Mangal"/>
          <w:b w:val="false"/>
          <w:bCs w:val="false"/>
          <w:i w:val="false"/>
          <w:iCs w:val="false"/>
          <w:color w:val="00000A"/>
          <w:sz w:val="28"/>
          <w:szCs w:val="28"/>
          <w:lang w:val="de-AT" w:eastAsia="zh-CN" w:bidi="hi-IN"/>
        </w:rPr>
        <w:t>(vgl. V. 4)</w:t>
      </w:r>
      <w:r>
        <w:rPr>
          <w:rFonts w:eastAsia="SimSun" w:cs="Mangal"/>
          <w:b w:val="false"/>
          <w:bCs w:val="false"/>
          <w:i w:val="false"/>
          <w:iCs w:val="false"/>
          <w:color w:val="00000A"/>
          <w:sz w:val="28"/>
          <w:szCs w:val="28"/>
          <w:lang w:val="de-AT" w:eastAsia="zh-CN" w:bidi="hi-IN"/>
        </w:rPr>
        <w:t>.</w:t>
      </w:r>
      <w:r>
        <w:rPr>
          <w:rFonts w:eastAsia="SimSun" w:cs="Mangal"/>
          <w:b w:val="false"/>
          <w:bCs w:val="false"/>
          <w:i/>
          <w:iCs/>
          <w:color w:val="00000A"/>
          <w:sz w:val="28"/>
          <w:szCs w:val="28"/>
          <w:lang w:val="de-AT" w:eastAsia="zh-CN" w:bidi="hi-IN"/>
        </w:rPr>
        <w:t xml:space="preserve"> </w:t>
      </w:r>
      <w:r>
        <w:rPr>
          <w:rFonts w:eastAsia="SimSun" w:cs="Mangal"/>
          <w:b w:val="false"/>
          <w:bCs w:val="false"/>
          <w:i w:val="false"/>
          <w:iCs w:val="false"/>
          <w:color w:val="00000A"/>
          <w:sz w:val="28"/>
          <w:szCs w:val="28"/>
          <w:lang w:val="de-AT" w:eastAsia="zh-CN" w:bidi="hi-IN"/>
        </w:rPr>
        <w:t xml:space="preserve">Das alles hat damit zu tun, dass Gott als Retter kommt: </w:t>
      </w:r>
      <w:r/>
    </w:p>
    <w:p>
      <w:pPr>
        <w:pStyle w:val="Normal"/>
        <w:jc w:val="left"/>
      </w:pP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Bis ans Ende der Erde lässt der HERR es hören: Sagt der Tochter Zion. Sieh</w:t>
      </w:r>
      <w:r>
        <w:rPr>
          <w:rFonts w:eastAsia="SimSun" w:cs="Mangal"/>
          <w:b w:val="false"/>
          <w:bCs w:val="false"/>
          <w:i/>
          <w:iCs/>
          <w:color w:val="00000A"/>
          <w:sz w:val="28"/>
          <w:szCs w:val="28"/>
          <w:lang w:val="de-AT" w:eastAsia="zh-CN" w:bidi="hi-IN"/>
        </w:rPr>
        <w:t>e</w:t>
      </w:r>
      <w:r>
        <w:rPr>
          <w:rFonts w:eastAsia="SimSun" w:cs="Mangal"/>
          <w:b w:val="false"/>
          <w:bCs w:val="false"/>
          <w:i/>
          <w:iCs/>
          <w:color w:val="00000A"/>
          <w:sz w:val="28"/>
          <w:szCs w:val="28"/>
          <w:lang w:val="de-AT" w:eastAsia="zh-CN" w:bidi="hi-IN"/>
        </w:rPr>
        <w:t xml:space="preserve"> dein Heil kommt! Siehe, sein Lohn ist bei ihm und seine Belohnung zieht vor ihm her. Dann wird man sie nennen „Heiliges Volk“ ('am ha-qodesh), und „Erlöste des HERRN“ (ge'ulej JHWH) und du wirst genannt werden: „Gesuchte“ (derusha), und „Nie mehr verlassene Stadt“ </w:t>
      </w:r>
      <w:r>
        <w:rPr>
          <w:rFonts w:eastAsia="SimSun" w:cs="Mangal"/>
          <w:b w:val="false"/>
          <w:bCs w:val="false"/>
          <w:i/>
          <w:iCs/>
          <w:color w:val="00000A"/>
          <w:sz w:val="28"/>
          <w:szCs w:val="28"/>
          <w:lang w:val="de-AT" w:eastAsia="zh-CN" w:bidi="hi-IN"/>
        </w:rPr>
        <w:t>('ir lo' ne'ezabah)</w:t>
      </w:r>
      <w:r>
        <w:rPr>
          <w:rFonts w:eastAsia="SimSun" w:cs="Mangal"/>
          <w:b w:val="false"/>
          <w:bCs w:val="false"/>
          <w:i/>
          <w:iCs/>
          <w:color w:val="00000A"/>
          <w:sz w:val="28"/>
          <w:szCs w:val="28"/>
          <w:lang w:val="de-AT" w:eastAsia="zh-CN" w:bidi="hi-IN"/>
        </w:rPr>
        <w:t>.</w:t>
      </w:r>
      <w:r>
        <w:rPr>
          <w:rFonts w:eastAsia="SimSun" w:cs="Mangal"/>
          <w:b w:val="false"/>
          <w:bCs w:val="false"/>
          <w:i w:val="false"/>
          <w:iCs w:val="false"/>
          <w:color w:val="00000A"/>
          <w:sz w:val="28"/>
          <w:szCs w:val="28"/>
          <w:lang w:val="de-AT" w:eastAsia="zh-CN" w:bidi="hi-IN"/>
        </w:rPr>
        <w:t xml:space="preserve"> (V. 12).</w:t>
      </w:r>
      <w:r/>
    </w:p>
    <w:p>
      <w:pPr>
        <w:pStyle w:val="Normal"/>
        <w:jc w:val="left"/>
      </w:pPr>
      <w:r>
        <w:rPr>
          <w:rFonts w:eastAsia="SimSun" w:cs="Mangal"/>
          <w:b w:val="false"/>
          <w:bCs w:val="false"/>
          <w:i w:val="false"/>
          <w:iCs w:val="false"/>
          <w:color w:val="00000A"/>
          <w:sz w:val="28"/>
          <w:szCs w:val="28"/>
          <w:lang w:val="de-AT" w:eastAsia="zh-CN" w:bidi="hi-IN"/>
        </w:rPr>
        <w:t>Anschließend in Kap 63 bis 65 fällt der Blick wieder auf die defizitäre Situation der Gegenwart, welche nicht nur das Volk um Hilfe schreien lässt –</w:t>
      </w:r>
      <w:r>
        <w:rPr>
          <w:rFonts w:eastAsia="SimSun" w:cs="Mangal"/>
          <w:b w:val="false"/>
          <w:bCs w:val="false"/>
          <w:i/>
          <w:iCs/>
          <w:color w:val="00000A"/>
          <w:sz w:val="28"/>
          <w:szCs w:val="28"/>
          <w:lang w:val="de-AT" w:eastAsia="zh-CN" w:bidi="hi-IN"/>
        </w:rPr>
        <w:t xml:space="preserve"> „kannst du bei all dem dich zurückhalten, HERR, kannst du schweigen und uns so sehr erniedrigen.?“ </w:t>
      </w:r>
      <w:r>
        <w:rPr>
          <w:rFonts w:eastAsia="SimSun" w:cs="Mangal"/>
          <w:b w:val="false"/>
          <w:bCs w:val="false"/>
          <w:i w:val="false"/>
          <w:iCs w:val="false"/>
          <w:color w:val="00000A"/>
          <w:sz w:val="28"/>
          <w:szCs w:val="28"/>
          <w:lang w:val="de-AT" w:eastAsia="zh-CN" w:bidi="hi-IN"/>
        </w:rPr>
        <w:t>(64,12) – sondern Gott auf den Plan ruft, verurteilend einerseits, aber dann auch in Kap 66 neu ansetzend</w:t>
      </w:r>
      <w:r>
        <w:rPr>
          <w:rFonts w:eastAsia="SimSun" w:cs="Mangal"/>
          <w:b w:val="false"/>
          <w:bCs w:val="false"/>
          <w:i/>
          <w:iCs/>
          <w:color w:val="00000A"/>
          <w:sz w:val="28"/>
          <w:szCs w:val="28"/>
          <w:lang w:val="de-AT" w:eastAsia="zh-CN" w:bidi="hi-IN"/>
        </w:rPr>
        <w:t xml:space="preserve"> </w:t>
      </w:r>
      <w:r>
        <w:rPr>
          <w:rFonts w:eastAsia="SimSun" w:cs="Mangal"/>
          <w:b w:val="false"/>
          <w:bCs w:val="false"/>
          <w:i w:val="false"/>
          <w:iCs w:val="false"/>
          <w:color w:val="00000A"/>
          <w:sz w:val="28"/>
          <w:szCs w:val="28"/>
          <w:lang w:val="de-AT" w:eastAsia="zh-CN" w:bidi="hi-IN"/>
        </w:rPr>
        <w:t>mit einer großartigen Verheißung einer Art Wallfahrt der Völker zum Zion, ausgelöst durch Boten die Gott selhst ausschickt.</w:t>
      </w:r>
      <w:r>
        <w:rPr>
          <w:rFonts w:eastAsia="SimSun" w:cs="Mangal"/>
          <w:b w:val="false"/>
          <w:bCs w:val="false"/>
          <w:i w:val="false"/>
          <w:iCs w:val="false"/>
          <w:color w:val="00000A"/>
          <w:sz w:val="28"/>
          <w:szCs w:val="28"/>
          <w:u w:val="none"/>
          <w:lang w:val="de-AT" w:eastAsia="zh-CN" w:bidi="hi-IN"/>
        </w:rPr>
        <w:t xml:space="preserve"> </w:t>
      </w:r>
      <w:r>
        <w:rPr>
          <w:rFonts w:eastAsia="SimSun" w:cs="Mangal"/>
          <w:b w:val="false"/>
          <w:bCs w:val="false"/>
          <w:i/>
          <w:iCs/>
          <w:color w:val="00000A"/>
          <w:sz w:val="28"/>
          <w:szCs w:val="28"/>
          <w:u w:val="none"/>
          <w:lang w:val="de-AT" w:eastAsia="zh-CN" w:bidi="hi-IN"/>
        </w:rPr>
        <w:t>„Denn ich komme, um alle Nationen und Zungen zu versammeln, und sie werden kommen und meine Herrlichkeit sehen.“</w:t>
      </w:r>
      <w:r>
        <w:rPr>
          <w:rFonts w:eastAsia="SimSun" w:cs="Mangal"/>
          <w:b w:val="false"/>
          <w:bCs w:val="false"/>
          <w:i w:val="false"/>
          <w:iCs w:val="false"/>
          <w:color w:val="00000A"/>
          <w:sz w:val="28"/>
          <w:szCs w:val="28"/>
          <w:u w:val="none"/>
          <w:lang w:val="de-AT" w:eastAsia="zh-CN" w:bidi="hi-IN"/>
        </w:rPr>
        <w:t xml:space="preserve"> (V. 18).</w:t>
      </w:r>
      <w:r/>
    </w:p>
    <w:p>
      <w:pPr>
        <w:pStyle w:val="Normal"/>
        <w:jc w:val="left"/>
        <w:rPr>
          <w:sz w:val="28"/>
          <w:i w:val="false"/>
          <w:b w:val="false"/>
          <w:sz w:val="28"/>
          <w:i w:val="false"/>
          <w:b w:val="false"/>
          <w:szCs w:val="28"/>
          <w:iCs w:val="false"/>
          <w:bCs w:val="false"/>
          <w:rFonts w:ascii="Liberation Serif" w:hAnsi="Liberation Serif" w:eastAsia="SimSun" w:cs="Mangal"/>
          <w:color w:val="00000A"/>
          <w:lang w:val="de-AT" w:eastAsia="zh-CN" w:bidi="hi-IN"/>
        </w:rPr>
      </w:pPr>
      <w:r>
        <w:rPr>
          <w:rFonts w:eastAsia="SimSun" w:cs="Mangal"/>
          <w:b w:val="false"/>
          <w:bCs w:val="false"/>
          <w:i w:val="false"/>
          <w:iCs w:val="false"/>
          <w:color w:val="00000A"/>
          <w:sz w:val="28"/>
          <w:szCs w:val="28"/>
          <w:lang w:val="de-AT" w:eastAsia="zh-CN" w:bidi="hi-IN"/>
        </w:rPr>
      </w:r>
      <w:r/>
    </w:p>
    <w:p>
      <w:pPr>
        <w:pStyle w:val="Normal"/>
        <w:jc w:val="left"/>
      </w:pPr>
      <w:r>
        <w:rPr>
          <w:rFonts w:eastAsia="SimSun" w:cs="Mangal"/>
          <w:b w:val="false"/>
          <w:bCs w:val="false"/>
          <w:i w:val="false"/>
          <w:iCs w:val="false"/>
          <w:color w:val="00000A"/>
          <w:sz w:val="28"/>
          <w:szCs w:val="28"/>
          <w:lang w:val="de-AT" w:eastAsia="zh-CN" w:bidi="hi-IN"/>
        </w:rPr>
        <w:tab/>
      </w:r>
      <w:r>
        <w:rPr>
          <w:rFonts w:eastAsia="SimSun" w:cs="Mangal"/>
          <w:b/>
          <w:bCs/>
          <w:i w:val="false"/>
          <w:iCs w:val="false"/>
          <w:color w:val="00000A"/>
          <w:sz w:val="28"/>
          <w:szCs w:val="28"/>
          <w:lang w:val="de-AT" w:eastAsia="zh-CN" w:bidi="hi-IN"/>
        </w:rPr>
        <w:t>g) Hoffnung für alle?</w:t>
      </w:r>
      <w:r/>
    </w:p>
    <w:p>
      <w:pPr>
        <w:pStyle w:val="Normal"/>
        <w:jc w:val="left"/>
      </w:pPr>
      <w:r>
        <w:rPr>
          <w:rFonts w:eastAsia="SimSun" w:cs="Mangal"/>
          <w:b w:val="false"/>
          <w:bCs w:val="false"/>
          <w:i w:val="false"/>
          <w:iCs w:val="false"/>
          <w:color w:val="00000A"/>
          <w:sz w:val="28"/>
          <w:szCs w:val="28"/>
          <w:lang w:val="de-AT" w:eastAsia="zh-CN" w:bidi="hi-IN"/>
        </w:rPr>
        <w:t xml:space="preserve">Diese Verheißung greift letztlich zurück an den Anfang des Jes-Buches, wo schon für das 'Ende der Tage' angekündigt wird, dass die Völker zum hohen und erhabenen Berg des HERRN hinströmen werden, um jene Weisung zu lernen, die endgültig den Weg des Friedens unter ihnen bewirken wird. (Jes 2,1-5) – nach Mi 4,1-5 sogar mit den eigenen  Göttern – sozusagen 'ökumenisch'*. </w:t>
      </w:r>
      <w:r/>
    </w:p>
    <w:p>
      <w:pPr>
        <w:pStyle w:val="Normal"/>
        <w:jc w:val="left"/>
      </w:pPr>
      <w:r>
        <w:rPr>
          <w:rFonts w:eastAsia="SimSun" w:cs="Mangal"/>
          <w:b w:val="false"/>
          <w:bCs w:val="false"/>
          <w:i w:val="false"/>
          <w:iCs w:val="false"/>
          <w:color w:val="00000A"/>
          <w:sz w:val="28"/>
          <w:szCs w:val="28"/>
          <w:lang w:val="de-AT" w:eastAsia="zh-CN" w:bidi="hi-IN"/>
        </w:rPr>
        <w:t xml:space="preserve">Das sind gewaltige </w:t>
      </w:r>
      <w:r>
        <w:rPr>
          <w:rFonts w:eastAsia="SimSun" w:cs="Mangal"/>
          <w:b w:val="false"/>
          <w:bCs w:val="false"/>
          <w:i w:val="false"/>
          <w:iCs w:val="false"/>
          <w:color w:val="00000A"/>
          <w:sz w:val="28"/>
          <w:szCs w:val="28"/>
          <w:u w:val="single"/>
          <w:lang w:val="de-AT" w:eastAsia="zh-CN" w:bidi="hi-IN"/>
        </w:rPr>
        <w:t>Verheißungen</w:t>
      </w:r>
      <w:r>
        <w:rPr>
          <w:rFonts w:eastAsia="SimSun" w:cs="Mangal"/>
          <w:b w:val="false"/>
          <w:bCs w:val="false"/>
          <w:i w:val="false"/>
          <w:iCs w:val="false"/>
          <w:color w:val="00000A"/>
          <w:sz w:val="28"/>
          <w:szCs w:val="28"/>
          <w:lang w:val="de-AT" w:eastAsia="zh-CN" w:bidi="hi-IN"/>
        </w:rPr>
        <w:t>, die weit über unsere Weltzeit hinausgehen und wohl dazu da sind, die Hoffnung zu nähren, also von Leuten stammen müssen,die trotz aller Katastrophen Gott noch Ungeahntes zutrauen – nicht zuletzt auf der Basis von schon erfahrener Treue – und worum auch gebetet wird!</w:t>
      </w:r>
      <w:r/>
    </w:p>
    <w:p>
      <w:pPr>
        <w:pStyle w:val="Normal"/>
        <w:jc w:val="left"/>
        <w:rPr>
          <w:sz w:val="28"/>
          <w:i w:val="false"/>
          <w:b w:val="false"/>
          <w:sz w:val="28"/>
          <w:i w:val="false"/>
          <w:b w:val="false"/>
          <w:szCs w:val="28"/>
          <w:iCs w:val="false"/>
          <w:bCs w:val="false"/>
          <w:rFonts w:ascii="Liberation Serif" w:hAnsi="Liberation Serif" w:eastAsia="SimSun" w:cs="Mangal"/>
          <w:color w:val="00000A"/>
          <w:lang w:val="de-AT" w:eastAsia="zh-CN" w:bidi="hi-IN"/>
        </w:rPr>
      </w:pPr>
      <w:r>
        <w:rPr>
          <w:rFonts w:eastAsia="SimSun" w:cs="Mangal"/>
          <w:b w:val="false"/>
          <w:bCs w:val="false"/>
          <w:i w:val="false"/>
          <w:iCs w:val="false"/>
          <w:color w:val="00000A"/>
          <w:sz w:val="28"/>
          <w:szCs w:val="28"/>
          <w:lang w:val="de-AT" w:eastAsia="zh-CN" w:bidi="hi-IN"/>
        </w:rPr>
      </w:r>
      <w:r/>
    </w:p>
    <w:p>
      <w:pPr>
        <w:pStyle w:val="Normal"/>
        <w:jc w:val="left"/>
      </w:pPr>
      <w:r>
        <w:rPr>
          <w:rFonts w:eastAsia="SimSun" w:cs="Mangal"/>
          <w:b w:val="false"/>
          <w:bCs w:val="false"/>
          <w:i w:val="false"/>
          <w:iCs w:val="false"/>
          <w:color w:val="00000A"/>
          <w:sz w:val="28"/>
          <w:szCs w:val="28"/>
          <w:lang w:val="de-AT" w:eastAsia="zh-CN" w:bidi="hi-IN"/>
        </w:rPr>
        <w:t>Da bleibt noch die Frage, ob es in all dem für</w:t>
      </w:r>
      <w:r>
        <w:rPr>
          <w:rFonts w:eastAsia="SimSun" w:cs="Mangal"/>
          <w:b w:val="false"/>
          <w:bCs w:val="false"/>
          <w:i w:val="false"/>
          <w:iCs w:val="false"/>
          <w:color w:val="00000A"/>
          <w:sz w:val="28"/>
          <w:szCs w:val="28"/>
          <w:u w:val="single"/>
          <w:lang w:val="de-AT" w:eastAsia="zh-CN" w:bidi="hi-IN"/>
        </w:rPr>
        <w:t xml:space="preserve"> Gläubige, Juden wie Christen</w:t>
      </w:r>
      <w:r>
        <w:rPr>
          <w:rFonts w:eastAsia="SimSun" w:cs="Mangal"/>
          <w:b w:val="false"/>
          <w:bCs w:val="false"/>
          <w:i w:val="false"/>
          <w:iCs w:val="false"/>
          <w:color w:val="00000A"/>
          <w:sz w:val="28"/>
          <w:szCs w:val="28"/>
          <w:lang w:val="de-AT" w:eastAsia="zh-CN" w:bidi="hi-IN"/>
        </w:rPr>
        <w:t xml:space="preserve">, etwas zu tun gibt, wie Mann und Frau irgendwie nützlich sein können in diesem Werk Gottes. Da fällt mir dann Sach 8,23 als Auftrag in der Zeit ein, da man nach Gott fragt – ein wenig </w:t>
      </w:r>
      <w:r>
        <w:rPr>
          <w:rFonts w:eastAsia="SimSun" w:cs="Mangal"/>
          <w:b w:val="false"/>
          <w:bCs w:val="false"/>
          <w:i w:val="false"/>
          <w:iCs w:val="false"/>
          <w:color w:val="00000A"/>
          <w:sz w:val="28"/>
          <w:szCs w:val="28"/>
          <w:lang w:val="de-AT" w:eastAsia="zh-CN" w:bidi="hi-IN"/>
        </w:rPr>
        <w:t xml:space="preserve">mit 'Frauen' </w:t>
      </w:r>
      <w:r>
        <w:rPr>
          <w:rFonts w:eastAsia="SimSun" w:cs="Mangal"/>
          <w:b w:val="false"/>
          <w:bCs w:val="false"/>
          <w:i w:val="false"/>
          <w:iCs w:val="false"/>
          <w:color w:val="00000A"/>
          <w:sz w:val="28"/>
          <w:szCs w:val="28"/>
          <w:lang w:val="de-AT" w:eastAsia="zh-CN" w:bidi="hi-IN"/>
        </w:rPr>
        <w:t>ergänzt heißt es da:</w:t>
      </w:r>
      <w:r/>
    </w:p>
    <w:p>
      <w:pPr>
        <w:pStyle w:val="Normal"/>
        <w:jc w:val="left"/>
      </w:pPr>
      <w:r>
        <w:rPr>
          <w:rFonts w:eastAsia="SimSun" w:cs="Mangal"/>
          <w:b w:val="false"/>
          <w:bCs w:val="false"/>
          <w:i/>
          <w:iCs/>
          <w:color w:val="00000A"/>
          <w:sz w:val="28"/>
          <w:szCs w:val="28"/>
          <w:lang w:val="de-AT" w:eastAsia="zh-CN" w:bidi="hi-IN"/>
        </w:rPr>
        <w:t xml:space="preserve">„ </w:t>
      </w:r>
      <w:r>
        <w:rPr>
          <w:rFonts w:eastAsia="SimSun" w:cs="Mangal"/>
          <w:b w:val="false"/>
          <w:bCs w:val="false"/>
          <w:i/>
          <w:iCs/>
          <w:color w:val="00000A"/>
          <w:sz w:val="28"/>
          <w:szCs w:val="28"/>
          <w:lang w:val="de-AT" w:eastAsia="zh-CN" w:bidi="hi-IN"/>
        </w:rPr>
        <w:t xml:space="preserve">So spricht der HERR: In jenen Tagen werden zehn Männer (und wohl auch Frauen) aus Nationen aller Sprachen einen Mann aus Juda (oder eine Frau) an seinem </w:t>
      </w: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ihrem</w:t>
      </w:r>
      <w:r>
        <w:rPr>
          <w:rFonts w:eastAsia="SimSun" w:cs="Mangal"/>
          <w:b w:val="false"/>
          <w:bCs w:val="false"/>
          <w:i/>
          <w:iCs/>
          <w:color w:val="00000A"/>
          <w:sz w:val="28"/>
          <w:szCs w:val="28"/>
          <w:lang w:val="de-AT" w:eastAsia="zh-CN" w:bidi="hi-IN"/>
        </w:rPr>
        <w:t>)</w:t>
      </w:r>
      <w:r>
        <w:rPr>
          <w:rFonts w:eastAsia="SimSun" w:cs="Mangal"/>
          <w:b w:val="false"/>
          <w:bCs w:val="false"/>
          <w:i/>
          <w:iCs/>
          <w:color w:val="00000A"/>
          <w:sz w:val="28"/>
          <w:szCs w:val="28"/>
          <w:lang w:val="de-AT" w:eastAsia="zh-CN" w:bidi="hi-IN"/>
        </w:rPr>
        <w:t xml:space="preserve"> Gewand fassen, ihn </w:t>
      </w:r>
      <w:r>
        <w:rPr>
          <w:rFonts w:eastAsia="SimSun" w:cs="Mangal"/>
          <w:b w:val="false"/>
          <w:bCs w:val="false"/>
          <w:i/>
          <w:iCs/>
          <w:color w:val="00000A"/>
          <w:sz w:val="28"/>
          <w:szCs w:val="28"/>
          <w:lang w:val="de-AT" w:eastAsia="zh-CN" w:bidi="hi-IN"/>
        </w:rPr>
        <w:t>(sie)</w:t>
      </w:r>
      <w:r>
        <w:rPr>
          <w:rFonts w:eastAsia="SimSun" w:cs="Mangal"/>
          <w:b w:val="false"/>
          <w:bCs w:val="false"/>
          <w:i/>
          <w:iCs/>
          <w:color w:val="00000A"/>
          <w:sz w:val="28"/>
          <w:szCs w:val="28"/>
          <w:lang w:val="de-AT" w:eastAsia="zh-CN" w:bidi="hi-IN"/>
        </w:rPr>
        <w:t xml:space="preserve"> festhalten und sagen: 'Wir wollen mit euch gehen, denn wir haben gehört: Gott ist mit Euch.“</w:t>
      </w:r>
      <w:r/>
    </w:p>
    <w:p>
      <w:pPr>
        <w:pStyle w:val="Normal"/>
        <w:jc w:val="left"/>
        <w:rPr>
          <w:sz w:val="28"/>
          <w:i w:val="false"/>
          <w:b w:val="false"/>
          <w:sz w:val="28"/>
          <w:i w:val="false"/>
          <w:b w:val="false"/>
          <w:szCs w:val="28"/>
          <w:iCs w:val="false"/>
          <w:bCs w:val="false"/>
          <w:rFonts w:ascii="Liberation Serif" w:hAnsi="Liberation Serif" w:eastAsia="SimSun" w:cs="Mangal"/>
          <w:color w:val="00000A"/>
          <w:lang w:val="de-AT" w:eastAsia="zh-CN" w:bidi="hi-IN"/>
        </w:rPr>
      </w:pPr>
      <w:r>
        <w:rPr>
          <w:rFonts w:eastAsia="SimSun" w:cs="Mangal"/>
          <w:b w:val="false"/>
          <w:bCs w:val="false"/>
          <w:i w:val="false"/>
          <w:iCs w:val="false"/>
          <w:color w:val="00000A"/>
          <w:sz w:val="28"/>
          <w:szCs w:val="28"/>
          <w:lang w:val="de-AT" w:eastAsia="zh-CN" w:bidi="hi-IN"/>
        </w:rPr>
      </w:r>
      <w:r/>
    </w:p>
    <w:p>
      <w:pPr>
        <w:pStyle w:val="Normal"/>
        <w:jc w:val="left"/>
      </w:pPr>
      <w:r>
        <w:rPr>
          <w:rFonts w:eastAsia="SimSun" w:cs="Mangal"/>
          <w:b w:val="false"/>
          <w:bCs w:val="false"/>
          <w:i w:val="false"/>
          <w:iCs w:val="false"/>
          <w:color w:val="00000A"/>
          <w:sz w:val="28"/>
          <w:szCs w:val="28"/>
          <w:lang w:val="de-AT" w:eastAsia="zh-CN" w:bidi="hi-IN"/>
        </w:rPr>
        <w:t xml:space="preserve"> </w:t>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rPr>
          <w:sz w:val="28"/>
          <w:b w:val="false"/>
          <w:sz w:val="28"/>
          <w:b w:val="false"/>
          <w:szCs w:val="28"/>
          <w:bCs w:val="false"/>
          <w:rFonts w:ascii="Liberation Serif" w:hAnsi="Liberation Serif" w:eastAsia="SimSun" w:cs="Mangal"/>
          <w:color w:val="00000A"/>
          <w:lang w:val="de-AT" w:eastAsia="zh-CN" w:bidi="hi-IN"/>
        </w:rPr>
      </w:pPr>
      <w:r>
        <w:rPr>
          <w:rFonts w:eastAsia="SimSun" w:cs="Mangal"/>
          <w:b w:val="false"/>
          <w:bCs w:val="false"/>
          <w:color w:val="00000A"/>
          <w:sz w:val="28"/>
          <w:szCs w:val="28"/>
          <w:lang w:val="de-AT" w:eastAsia="zh-CN" w:bidi="hi-IN"/>
        </w:rPr>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rFonts w:eastAsia="SimSun" w:cs="Mangal"/>
          <w:b w:val="false"/>
          <w:bCs w:val="false"/>
          <w:color w:val="00000A"/>
          <w:sz w:val="28"/>
          <w:szCs w:val="28"/>
          <w:lang w:val="de-AT" w:eastAsia="zh-CN" w:bidi="hi-IN"/>
        </w:rPr>
        <w:t xml:space="preserve"> </w:t>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rPr>
          <w:sz w:val="28"/>
          <w:sz w:val="28"/>
          <w:szCs w:val="28"/>
          <w:rFonts w:ascii="Liberation Serif" w:hAnsi="Liberation Serif" w:eastAsia="SimSun" w:cs="Mangal"/>
          <w:color w:val="00000A"/>
          <w:lang w:val="de-AT" w:eastAsia="zh-CN" w:bidi="hi-IN"/>
        </w:rPr>
      </w:pPr>
      <w:r>
        <w:rPr>
          <w:rFonts w:eastAsia="SimSun" w:cs="Mangal"/>
          <w:color w:val="00000A"/>
          <w:sz w:val="28"/>
          <w:szCs w:val="28"/>
          <w:lang w:val="de-AT" w:eastAsia="zh-CN" w:bidi="hi-IN"/>
        </w:rPr>
      </w:r>
      <w:r/>
    </w:p>
    <w:p>
      <w:pPr>
        <w:pStyle w:val="Normal"/>
        <w:jc w:val="left"/>
      </w:pPr>
      <w:r>
        <w:rPr>
          <w:sz w:val="28"/>
          <w:szCs w:val="28"/>
        </w:rPr>
        <w:t xml:space="preserve">  </w:t>
      </w:r>
      <w:r/>
    </w:p>
    <w:p>
      <w:pPr>
        <w:pStyle w:val="Normal"/>
        <w:jc w:val="left"/>
        <w:rPr>
          <w:sz w:val="24"/>
          <w:sz w:val="24"/>
          <w:szCs w:val="24"/>
          <w:rFonts w:ascii="Liberation Serif" w:hAnsi="Liberation Serif" w:eastAsia="SimSun" w:cs="Mangal"/>
          <w:color w:val="00000A"/>
          <w:lang w:val="de-AT" w:eastAsia="zh-CN" w:bidi="hi-IN"/>
        </w:rPr>
      </w:pPr>
      <w:r>
        <w:rPr/>
      </w:r>
      <w:r/>
    </w:p>
    <w:sectPr>
      <w:headerReference w:type="default" r:id="rId2"/>
      <w:footerReference w:type="default" r:id="rId3"/>
      <w:type w:val="nextPage"/>
      <w:pgSz w:w="11906" w:h="16838"/>
      <w:pgMar w:left="1134" w:right="1134" w:header="1010" w:top="1569" w:footer="1138" w:bottom="169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Liberation Serif">
    <w:altName w:val="Times New Roman"/>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pPr>
    <w:r>
      <w:rPr/>
    </w: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pPr>
    <w:r>
      <w:rPr/>
      <w:fldChar w:fldCharType="begin"/>
    </w:r>
    <w:r>
      <w:instrText> PAGE </w:instrText>
    </w:r>
    <w:r>
      <w:fldChar w:fldCharType="separate"/>
    </w:r>
    <w:r>
      <w:t>16</w:t>
    </w:r>
    <w:r>
      <w:fldChar w:fldCharType="end"/>
    </w:r>
    <w:r/>
  </w:p>
</w:hdr>
</file>

<file path=word/settings.xml><?xml version="1.0" encoding="utf-8"?>
<w:settings xmlns:w="http://schemas.openxmlformats.org/wordprocessingml/2006/main">
  <w:zoom w:percent="15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de-AT"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SimSun" w:cs="Mangal"/>
      <w:color w:val="00000A"/>
      <w:sz w:val="24"/>
      <w:szCs w:val="24"/>
      <w:lang w:val="de-AT" w:eastAsia="zh-CN" w:bidi="hi-IN"/>
    </w:rPr>
  </w:style>
  <w:style w:type="character" w:styleId="Betont">
    <w:name w:val="Betont"/>
    <w:rPr>
      <w:i/>
      <w:iCs/>
    </w:rPr>
  </w:style>
  <w:style w:type="paragraph" w:styleId="Berschrift">
    <w:name w:val="Überschrift"/>
    <w:basedOn w:val="Normal"/>
    <w:next w:val="Textkrper"/>
    <w:pPr>
      <w:keepNext/>
      <w:spacing w:before="240" w:after="120"/>
    </w:pPr>
    <w:rPr>
      <w:rFonts w:ascii="Liberation Sans" w:hAnsi="Liberation Sans" w:eastAsia="Microsoft YaHei" w:cs="Mangal"/>
      <w:sz w:val="28"/>
      <w:szCs w:val="28"/>
    </w:rPr>
  </w:style>
  <w:style w:type="paragraph" w:styleId="Textkrper">
    <w:name w:val="Textkörper"/>
    <w:basedOn w:val="Normal"/>
    <w:pPr>
      <w:spacing w:lineRule="auto" w:line="288" w:before="0" w:after="140"/>
    </w:pPr>
    <w:rPr/>
  </w:style>
  <w:style w:type="paragraph" w:styleId="Liste">
    <w:name w:val="Liste"/>
    <w:basedOn w:val="Textkrper"/>
    <w:pPr/>
    <w:rPr>
      <w:rFonts w:cs="Mangal"/>
    </w:rPr>
  </w:style>
  <w:style w:type="paragraph" w:styleId="Beschriftung">
    <w:name w:val="Beschriftung"/>
    <w:basedOn w:val="Normal"/>
    <w:pPr>
      <w:suppressLineNumbers/>
      <w:spacing w:before="120" w:after="120"/>
    </w:pPr>
    <w:rPr>
      <w:rFonts w:cs="Mangal"/>
      <w:i/>
      <w:iCs/>
      <w:sz w:val="24"/>
      <w:szCs w:val="24"/>
    </w:rPr>
  </w:style>
  <w:style w:type="paragraph" w:styleId="Verzeichnis">
    <w:name w:val="Verzeichnis"/>
    <w:basedOn w:val="Normal"/>
    <w:pPr>
      <w:suppressLineNumbers/>
    </w:pPr>
    <w:rPr>
      <w:rFonts w:cs="Mangal"/>
    </w:rPr>
  </w:style>
  <w:style w:type="paragraph" w:styleId="Kopfzeile">
    <w:name w:val="Kopfzeile"/>
    <w:basedOn w:val="Normal"/>
    <w:pPr>
      <w:suppressLineNumbers/>
      <w:tabs>
        <w:tab w:val="center" w:pos="4819" w:leader="none"/>
        <w:tab w:val="right" w:pos="9638" w:leader="none"/>
      </w:tabs>
    </w:pPr>
    <w:rPr/>
  </w:style>
  <w:style w:type="paragraph" w:styleId="Fuzeile">
    <w:name w:val="Fußzeile"/>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18</TotalTime>
  <Application>LibreOffice/4.3.7.2$Windows_x86 LibreOffice_project/8a35821d8636a03b8bf4e15b48f59794652c68ba</Application>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2021-07-16T11:33:47Z</dcterms:created>
  <dc:language>de-AT</dc:language>
  <cp:lastPrinted>2021-08-27T13:05:18Z</cp:lastPrinted>
  <dcterms:modified xsi:type="dcterms:W3CDTF">2021-09-07T16:31:30Z</dcterms:modified>
  <cp:revision>70</cp:revision>
</cp:coreProperties>
</file>