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721" w:rsidRPr="00147721" w:rsidRDefault="00147721" w:rsidP="00147721">
      <w:pPr>
        <w:rPr>
          <w:b/>
        </w:rPr>
      </w:pPr>
      <w:bookmarkStart w:id="0" w:name="_GoBack"/>
      <w:r w:rsidRPr="00147721">
        <w:rPr>
          <w:b/>
        </w:rPr>
        <w:t>Zeichen und Werkzeug</w:t>
      </w:r>
    </w:p>
    <w:bookmarkEnd w:id="0"/>
    <w:p w:rsidR="00147721" w:rsidRPr="00147721" w:rsidRDefault="00147721" w:rsidP="00147721">
      <w:r w:rsidRPr="00147721">
        <w:t>Predigt zur Chrisammesse 2011</w:t>
      </w:r>
    </w:p>
    <w:p w:rsidR="00147721" w:rsidRPr="00147721" w:rsidRDefault="00147721" w:rsidP="00147721">
      <w:r w:rsidRPr="00147721">
        <w:t> </w:t>
      </w:r>
    </w:p>
    <w:p w:rsidR="00147721" w:rsidRPr="00147721" w:rsidRDefault="00147721" w:rsidP="00147721">
      <w:r w:rsidRPr="00147721">
        <w:t>O Haupt, voll Blut und Wunden, so singen wir in der Passionszeit. In der österlichen Bußzeit des heurigen Jahres sind wir konfrontiert mit dem Leiden, mit den Wunden ganzer Völker, z. B. in Japan oder in Libyen. Ein tragischer Hubschrauberabsturz am Achensee, tausende von Flüchtlingen aus Afrika stranden nach lebensgefährlichen Überfahrten in Italien, Menschenhandel, Frauenhandel, Kinderhandel. – Unheilbare Krankheiten, Überforderung und Vereinsamung, Depressionen und Sucht, burn out und massiver Mangel an Zeit, Jugendliche ohne Lehre und ohne Weiterbildung, Unversöhntheit, Streit und Neid, materielle Armut, Wohnungssuche in der Nachbarschaft oder in der eigenen Verwandtschaft … Gerade da begegnet uns das Antlitz des leidenden Jesus, der sich ja mit allen leidenden Menschen solidarisiert und uns zur Solidarität mit ihnen bewegen will (Mt 25,31-46).</w:t>
      </w:r>
    </w:p>
    <w:p w:rsidR="00147721" w:rsidRPr="00147721" w:rsidRDefault="00147721" w:rsidP="00147721">
      <w:r w:rsidRPr="00147721">
        <w:t>Das Antlitz Jesu: Die Auswirkungen des Skandals von Missbrauch und Gewalt in der Kirche spüren wir bis heute, und wir tragen schwer daran. Wir wollen uns der Verant­wortung in keiner Weise entziehen. Es gibt an dem, was geschehen ist, nichts zu beschönigen. Wir sind dabei, uns dem, diesen Menschen zugefügten, sehr großen Leid und Unrecht zu stellen. Die Betroffenen sind in die Mitte unserer Achtsamkeit und Sorge gestellt. Wir bitten Gott und die Menschen um Vergebung für das, was geschehen ist. Und Vergebung und Versöhnung lassen sich nicht erpressen und erzwingen. – Vermutlich haben sich viele von uns gedacht: Nicht schon wieder! Lasst uns endlich in Ruhe. Und die Nachrichten sind ja lästig und sehr unangenehm. Es ist nicht leicht, diese Monate als eine Zeit der Gnade anzunehmen und mit der Grundhaltung des Evangeliums ran zu gehen: Was sagt uns Jesus durch diese Situation? Zur Grundhaltung des Evangeliums gehört die Bereitschaft zur Wahrhaftigkeit, die Bereitschaft zum Hinschauen statt weg zu schauen, zur Offenheit gegenüber jedem einzelnen. Wir brauchen als Kirche die (gefährliche) Erinnerung durch andere.</w:t>
      </w:r>
    </w:p>
    <w:p w:rsidR="00147721" w:rsidRPr="00147721" w:rsidRDefault="00147721" w:rsidP="00147721">
      <w:r w:rsidRPr="00147721">
        <w:t>Das Antlitz Jesu: Es sind vielleicht auch eigene Erfahrungen der Erschöpfung und des Verbrauchseins. Wenn nach vielen Jahren der Arbeit zahlenmäßig relativ wenig an Erfolg zu verbuchen ist, wenn wir der Arbeit müde geworden sind, wenn wir das Gefühl haben, unsere Botschaft ist kaum noch gefragt, wenn wir als Vertreter der Kirche ziemlich blöd da stehen ... In der Wahrnehmung vieler stehen wir als Kirche vollkommen unzeitgemäß da; und es ist nicht einmal immer Bosheit. Die Kirche im Ganzen wurde in eine Vertrauenskrise geführt, die Priester gerieten insgesamt unter Generalverdacht. Die Sinnhaftigkeit der zölibatären Lebensweise wird vielfach nicht gesehen. Ich denke, es ist durch Pauschalierungen und Verallgemeinerungen, auch durch Verächtlichmachung Unrecht an Priestern und kirchlichen Mitarbeitern geschehen. Bei der älteren Generation spüre ich stark den Schmerz und die Trauer, manchmal auch Frust und Aggression, weil es nicht gelungen ist, den Glauben an die nächste Generation weiter zu geben.</w:t>
      </w:r>
    </w:p>
    <w:p w:rsidR="00147721" w:rsidRPr="00147721" w:rsidRDefault="00147721" w:rsidP="00147721">
      <w:r w:rsidRPr="00147721">
        <w:t xml:space="preserve">Das Antlitz Jesu: Es sind auch die Wunden der Kirche, Wunden, die ihr weltweit zugefügt werden und teilweise auch von innen her zugefügt werden. Man spricht von bis zu 200 Millionen Christen, die heute besonders in Afrika und Asien verfolgt werden, viele auch gemartert und getötet. Bei uns leidet die Kirche auf weniger dramatische Weise, aber die Kirche hat im Vergleich zu den Jahrzehnten nach dem 2. Weltkrieg viel von ihrer Strahlkraft verloren. Die Gründe und Motive sind unterschiedlich: Es sind Verfehlungen kirchlicher Verantwortlicher, die wir nicht klein reden dürfen, es ist aber auch eine Entfremdung vom Evangelium selbst. Von ihrem Wesen her ist die Kirche eine Kirche ebenso der Sünder wie der Heiligen. Bei uns in Österreich hat die Kirche zwar unzählige </w:t>
      </w:r>
      <w:r w:rsidRPr="00147721">
        <w:lastRenderedPageBreak/>
        <w:t>lebendige Zellen, was in der öffentlichen Meinung oft übersehen wird. Die einen weisen auf Probleme und Fehler hin und drängen auf Reformen. Andere drängen darauf, tiefer zu graben, um zu den Quellen einer wirklichen Erneuerung von Glaube und Kirche zu gelangen. Zwischen diesen Gruppen in der Kirche gibt es über den weiteren Weg keinen Konsens, sondern Spannungen, die nicht leicht harmonisierbar sind, sondern ausgehalten werden müssen, um schließlich auch einmal fruchtbar zu werden. Es gelingt uns der Befreiungsschlag nicht und wir bekommen die Lage nicht dezisionistisch in den Griff. In dieser großen Ungleichzeitigkeit von Engagement und Aggression, von Gleichgültigkeit und Entfremdung, von Oberflächlichkeit und großer Betroffenheit, von Hysterie und professioneller Arbeit wäre es eine Versuchung, durch das Ausmachen von Sündenböcken und durch Schuldzuweisungen die Dinge klar zu stellen. Wie können wir ohne Naivität, aber auch ohne Polemik und ohne Ausgrenzung, ohne Lähmung den Weg der Nachfolge gehen?</w:t>
      </w:r>
    </w:p>
    <w:p w:rsidR="00147721" w:rsidRPr="00147721" w:rsidRDefault="00147721" w:rsidP="00147721">
      <w:r w:rsidRPr="00147721">
        <w:t> </w:t>
      </w:r>
    </w:p>
    <w:p w:rsidR="00147721" w:rsidRPr="00147721" w:rsidRDefault="00147721" w:rsidP="00147721">
      <w:r w:rsidRPr="00147721">
        <w:t> </w:t>
      </w:r>
    </w:p>
    <w:p w:rsidR="00147721" w:rsidRPr="00147721" w:rsidRDefault="00147721" w:rsidP="00147721">
      <w:r w:rsidRPr="00147721">
        <w:t>Kirchenkrise oder Gotteskrise?</w:t>
      </w:r>
      <w:r w:rsidRPr="00147721">
        <w:rPr>
          <w:vertAlign w:val="superscript"/>
        </w:rPr>
        <w:t>[1]</w:t>
      </w:r>
    </w:p>
    <w:p w:rsidR="00147721" w:rsidRPr="00147721" w:rsidRDefault="00147721" w:rsidP="00147721">
      <w:r w:rsidRPr="00147721">
        <w:t> </w:t>
      </w:r>
    </w:p>
    <w:p w:rsidR="00147721" w:rsidRPr="00147721" w:rsidRDefault="00147721" w:rsidP="00147721">
      <w:r w:rsidRPr="00147721">
        <w:t>Es gab in den letzten Jahren in unserer Gesellschaft zwei gegenläufige Tendenzen. Zum einen ein neues Interesse an Religion, zum andern die Provokation durch einen neuen Athe­ismus. In diesem Atheismus macht sich die naturalis­tische Wende in verschiedenen Wissenschaften bemerkbar. Bei diesem „neuen“ Atheismus handelt es sich nicht nur um eine Neu­auflage der religionskritischen Klassiker. Eine andere wichtige Baustelle ist eine Neubestimmung des Verhältnisses von Kirche, Staat und Gesellschaft. Da geht es um das Kreuz in öffentlichen Räumen, um Religionsunterricht und/oder Ethik? Es gibt eine helle und eine dunkle Seite der Religion, Friedenspotentiale und Gewaltressourcen in den Religionen. Es sind Fragen von Lebensanfang und Lebensende, von Lebensrecht und Menschenwürde, von Gerechtigkeit und Zukunft. Im säkularen Rechtsstaat befindet sich nicht mehr der Altar neben dem Thron. Wir haben nicht den Kom­mandoplatz in der Weltmeinung inne, da regieren andere. Wir haben in der Gesellschaft auch nicht mehr das Wächteramt. Aber das Evangelium ist eine Lebenskraft, ohne die auch die anderen Dinge nicht weiter bestehen würden.</w:t>
      </w:r>
      <w:r w:rsidRPr="00147721">
        <w:rPr>
          <w:i/>
          <w:iCs/>
        </w:rPr>
        <w:t xml:space="preserve"> </w:t>
      </w:r>
      <w:r w:rsidRPr="00147721">
        <w:t>Es ist eine große He­rausforderung, wie sich die Kirche in einer Zivilgesellschaft aufstellt. Eine dritte Baustelle ist die Theologie der Religionen und Kulturen und die Bestimmung von Nähe und Distanz zum Islam. Bei all diesen Themen geht es buchstäblich um Gott und die Welt, um Religion und Moderne, um Integration und Exklusion.</w:t>
      </w:r>
    </w:p>
    <w:p w:rsidR="00147721" w:rsidRPr="00147721" w:rsidRDefault="00147721" w:rsidP="00147721">
      <w:r w:rsidRPr="00147721">
        <w:t>Die einen sagen: Es ist eine Kirchenkrise, die anderen: es ist eine Krise des Gottesglaubens. Weder ist ein Gleichheitszeichen zwischen „Kirchen­krise“ und „Gotteskrise“ angebracht noch ist die Leugnung eines Zusammenhangs im Recht. Die Kirchenkrise ist eine Vertrauenskrise, die Folgen hat für die Glaubwürdigkeit des Redens von Gott. Es kommt ja auf die Kirche an, um Gott in dieser Welt zur Sprache zu bringen. Das Zweite Vatikanischen Konzils spricht von der Kirche als „Zeichen und Werkzeug für die in­nigste Vereinigung mit Gott wie für die Menschheit“</w:t>
      </w:r>
      <w:r w:rsidRPr="00147721">
        <w:rPr>
          <w:vertAlign w:val="superscript"/>
        </w:rPr>
        <w:t>[2]</w:t>
      </w:r>
      <w:r w:rsidRPr="00147721">
        <w:t>. Ihre gesellschaftliche und ihre spirituelle Wirklichkeit sind für die katholische Kirche selbst untrenn­bar.</w:t>
      </w:r>
    </w:p>
    <w:p w:rsidR="00147721" w:rsidRPr="00147721" w:rsidRDefault="00147721" w:rsidP="00147721">
      <w:r w:rsidRPr="00147721">
        <w:t> </w:t>
      </w:r>
    </w:p>
    <w:p w:rsidR="00147721" w:rsidRPr="00147721" w:rsidRDefault="00147721" w:rsidP="00147721">
      <w:r w:rsidRPr="00147721">
        <w:t>Zur Mitte hin</w:t>
      </w:r>
      <w:r w:rsidRPr="00147721">
        <w:rPr>
          <w:vertAlign w:val="superscript"/>
        </w:rPr>
        <w:t>[3]</w:t>
      </w:r>
    </w:p>
    <w:p w:rsidR="00147721" w:rsidRPr="00147721" w:rsidRDefault="00147721" w:rsidP="00147721">
      <w:r w:rsidRPr="00147721">
        <w:t> </w:t>
      </w:r>
    </w:p>
    <w:p w:rsidR="00147721" w:rsidRPr="00147721" w:rsidRDefault="00147721" w:rsidP="00147721">
      <w:r w:rsidRPr="00147721">
        <w:t>Es gilt in dieser Situation, die Mitte der Kirche zu stärken. Diese Mitte ist heute kein angenehmer Ort. Es ist der Ort inmitten der Spannungen von entgegen gesetzten Kräften. In dieser Mitte ist Christus. Er öffnet seine Arme nach beiden Seiten hin und will alle an sich ziehen. Mit Christus als Mitte können wir Spannungen in unserer Kirche aushalten und weitgehend überwinden: Spannungen zwischen Positionen, die wir oft zu rasch und einfach als progressiv oder konservativ bezeichnen, Spannungen zwischen der Weltkirche und der Kirche vor Ort. Eine ignatianische Haltung wäre es, dass „jeder gute Christ bereitwilliger sein muss, die Aussage des Nächsten zu retten, als sie zu verurtei­len.“</w:t>
      </w:r>
      <w:r w:rsidRPr="00147721">
        <w:rPr>
          <w:vertAlign w:val="superscript"/>
        </w:rPr>
        <w:t>[4]</w:t>
      </w:r>
      <w:r w:rsidRPr="00147721">
        <w:t xml:space="preserve"> Wir müssten versuchen, einerseits das Ganze des kirchlichen Lebens zu sehen und dabei besonders auch das, was an Gutem in der Weltkirche wie in Österreich gelingt.</w:t>
      </w:r>
    </w:p>
    <w:p w:rsidR="00147721" w:rsidRPr="00147721" w:rsidRDefault="00147721" w:rsidP="00147721">
      <w:r w:rsidRPr="00147721">
        <w:t>Wir dürfen angesichts des Priestermangels auch bedenken, dass die Seelsorge nicht nur den Priestern und Diakonen, sondern amtlich auch vielen Hunderten Frauen und Männern aufgetragen ist, die als Pastoralassistentinnen und -assistenten oder im Religionsunterricht oder in Pfarrsekretariaten seelsorglich tätig sind. Darüber hinaus wirken viele Tausende Christen seelsorglich ehrenamtlich in Familien, Pfarrgemeinderäten und anderen Gemeinschaften. Viel bewährtes Altes kann heute freilich ebenso in den Pfarren wie in den politischen Gemeinden angesichts des rapiden Wandels unserer Gesellschaft nicht aufrechterhalten werden. Das tut weh, kann aber ausgehalten werden, wenn wir uns davon nicht lahmen lassen, sondern tiefer graben, um zu den Quellen zu gelangen, die uns Christus erschließt.</w:t>
      </w:r>
    </w:p>
    <w:p w:rsidR="00147721" w:rsidRPr="00147721" w:rsidRDefault="00147721" w:rsidP="00147721">
      <w:r w:rsidRPr="00147721">
        <w:t>Tiefer graben, das heißt auch umkehren aus manchen Sachzwängen und aus mancher Bequemlichkeit hin zum Gebet, zur Heiligen Schrift, zur Beichte, zu einem tieferen Begreifen dessen, was die Eucharistie ist und was die Kirche wirklich ist. Lassen wir uns von Christus und seinen ausgebreiteten Armen in die Mitte der Kirche holen, wo sein Kreuz steht, das Himmel und Erde, links und rechts verbindet. In die Mitte, die nicht ein Ort bequemer Ruhe ist, sondern ein dynamischer Ort, ein Quellgrund jener Kraft, die uns aus dem Leiden und der Auferstehung Christi zukommt. Wer sich als Christ dort einwurzelt, der kann gerade auch heute ohne Arroganz auch selbstbewusst und missionarisch sein. Viele Halt und Sinn suchende Menschen in und außerhalb unserer Kirche warten auf solche Christen, die sich von keiner Schwerkraft lähmen lassen, weil sie österliche Menschen sind.</w:t>
      </w:r>
    </w:p>
    <w:p w:rsidR="00147721" w:rsidRPr="00147721" w:rsidRDefault="00147721" w:rsidP="00147721">
      <w:r w:rsidRPr="00147721">
        <w:t> </w:t>
      </w:r>
    </w:p>
    <w:p w:rsidR="00147721" w:rsidRPr="00147721" w:rsidRDefault="00147721" w:rsidP="00147721">
      <w:r w:rsidRPr="00147721">
        <w:t>Manfred Scheuer, Bischof von Innsbruck</w:t>
      </w:r>
    </w:p>
    <w:p w:rsidR="00147721" w:rsidRPr="00147721" w:rsidRDefault="00147721" w:rsidP="00147721">
      <w:r w:rsidRPr="00147721">
        <w:t> </w:t>
      </w:r>
    </w:p>
    <w:p w:rsidR="00147721" w:rsidRPr="00147721" w:rsidRDefault="00147721" w:rsidP="00147721"/>
    <w:p w:rsidR="00147721" w:rsidRPr="00147721" w:rsidRDefault="00147721" w:rsidP="00147721"/>
    <w:p w:rsidR="00147721" w:rsidRPr="00147721" w:rsidRDefault="00147721" w:rsidP="00147721"/>
    <w:p w:rsidR="00147721" w:rsidRPr="00147721" w:rsidRDefault="00147721" w:rsidP="00147721"/>
    <w:p w:rsidR="00147721" w:rsidRPr="00147721" w:rsidRDefault="00147721" w:rsidP="00147721">
      <w:r w:rsidRPr="00147721">
        <w:t>[1] Vgl. dazu: Mit Argumenten überzeugen. Ein Gespräch mit Professor Hans-Joachim Höhn über Theologie und Kirche heute, in: HK 65 (4/2011) 178-183.</w:t>
      </w:r>
    </w:p>
    <w:p w:rsidR="00147721" w:rsidRPr="00147721" w:rsidRDefault="00147721" w:rsidP="00147721">
      <w:r w:rsidRPr="00147721">
        <w:t>[2] Dogmatische Konstitution über die Kirche Lumen gentium Nr. 1.</w:t>
      </w:r>
    </w:p>
    <w:p w:rsidR="00147721" w:rsidRPr="00147721" w:rsidRDefault="00147721" w:rsidP="00147721">
      <w:r w:rsidRPr="00147721">
        <w:t>[3] Wir folgen weitgehend Bischof Egon Kapellari, Schritte zur Mitte. Hirtenbrief zur Fastenzeit, Graz 2011.</w:t>
      </w:r>
    </w:p>
    <w:p w:rsidR="00290D8F" w:rsidRDefault="00147721" w:rsidP="00147721">
      <w:r w:rsidRPr="00147721">
        <w:t>[4] Ignatius von Loyola, Geistliche Übungen. Nach dem spanischen Urtext übersetzt von Peter Knauer, Würzburg 1998, Nr. 22.</w:t>
      </w:r>
    </w:p>
    <w:sectPr w:rsidR="00290D8F" w:rsidSect="00D91850">
      <w:pgSz w:w="11900" w:h="16840"/>
      <w:pgMar w:top="1417" w:right="1417" w:bottom="1134"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721"/>
    <w:rsid w:val="00147721"/>
    <w:rsid w:val="00290D8F"/>
    <w:rsid w:val="006B23DF"/>
    <w:rsid w:val="007A1195"/>
    <w:rsid w:val="00D91850"/>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70A12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1378</Words>
  <Characters>8687</Characters>
  <Application>Microsoft Macintosh Word</Application>
  <DocSecurity>0</DocSecurity>
  <Lines>72</Lines>
  <Paragraphs>20</Paragraphs>
  <ScaleCrop>false</ScaleCrop>
  <Company>Diözese Innsbruck</Company>
  <LinksUpToDate>false</LinksUpToDate>
  <CharactersWithSpaces>10045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Walter Hölbling</dc:creator>
  <cp:keywords/>
  <dc:description/>
  <cp:lastModifiedBy>Walter Hölbling</cp:lastModifiedBy>
  <cp:revision>1</cp:revision>
  <dcterms:created xsi:type="dcterms:W3CDTF">2011-04-20T08:54:00Z</dcterms:created>
  <dcterms:modified xsi:type="dcterms:W3CDTF">2011-04-20T08:55:00Z</dcterms:modified>
</cp:coreProperties>
</file>