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99B7E" w14:textId="77777777" w:rsidR="00EF211F" w:rsidRPr="00EF211F" w:rsidRDefault="00EF211F" w:rsidP="00EF211F">
      <w:pPr>
        <w:shd w:val="clear" w:color="auto" w:fill="F0F2F5"/>
        <w:spacing w:after="0" w:line="240" w:lineRule="auto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:u w:val="single"/>
          <w:lang w:eastAsia="de-AT"/>
          <w14:ligatures w14:val="none"/>
        </w:rPr>
      </w:pPr>
      <w:proofErr w:type="spellStart"/>
      <w:r w:rsidRPr="00EF211F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:u w:val="single"/>
          <w:lang w:eastAsia="de-AT"/>
          <w14:ligatures w14:val="none"/>
        </w:rPr>
        <w:t>Wievel</w:t>
      </w:r>
      <w:proofErr w:type="spellEnd"/>
      <w:r w:rsidRPr="00EF211F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:u w:val="single"/>
          <w:lang w:eastAsia="de-AT"/>
          <w14:ligatures w14:val="none"/>
        </w:rPr>
        <w:t xml:space="preserve"> % der kriegerischen Konflikte sind ursprünglich durch Initiativen ausgehend von der Zivilbevölkerung beendet worden?</w:t>
      </w:r>
    </w:p>
    <w:p w14:paraId="0478C466" w14:textId="77777777" w:rsidR="00EF211F" w:rsidRDefault="00EF211F" w:rsidP="00EF211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</w:pPr>
    </w:p>
    <w:p w14:paraId="04A50D86" w14:textId="40091A35" w:rsidR="00EF211F" w:rsidRPr="00EF211F" w:rsidRDefault="00EF211F" w:rsidP="00EF211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</w:pP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Es gibt keine exakte prozentuale Statistik, die alle kriegerischen Konflikte der Weltgeschichte dahingehend erfasst, da die Ursachen für Friedensschlüsse meist ein komplexes Geflecht aus 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militärischer Erschöpfung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, 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politischem</w:t>
      </w:r>
      <w:r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 xml:space="preserve"> 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Druck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 und 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diplomatischen Verhandlungen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 sind.</w:t>
      </w:r>
    </w:p>
    <w:p w14:paraId="4B0470BF" w14:textId="383F46D6" w:rsidR="00EF211F" w:rsidRPr="00EF211F" w:rsidRDefault="00EF211F" w:rsidP="00EF211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</w:pPr>
      <w:r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br/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In der Friedens- und Konfliktforschung lassen sich jedoch zwei wichtige Erkenntnisse festhalten:</w:t>
      </w:r>
    </w:p>
    <w:p w14:paraId="04662988" w14:textId="77777777" w:rsidR="00EF211F" w:rsidRPr="00EF211F" w:rsidRDefault="00EF211F" w:rsidP="00EF211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</w:pP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Ziviler Widerstand: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 Studien (wie die von Erica Chenoweth) zeigen, dass 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gewaltfreie zivile Kampagnen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 etwa doppelt so häufig zum Sturz von Regimen oder zur Beendigung von internen Konflikten führen wie bewaffnete Aufstände.</w:t>
      </w:r>
    </w:p>
    <w:p w14:paraId="5E53E739" w14:textId="77777777" w:rsidR="00EF211F" w:rsidRPr="00EF211F" w:rsidRDefault="00EF211F" w:rsidP="00EF211F">
      <w:pPr>
        <w:numPr>
          <w:ilvl w:val="0"/>
          <w:numId w:val="1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</w:pP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Druckmittel: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 Die Zivilbevölkerung ist selten der alleinige Unterzeichner eines Friedensvertrages, aber sie ist oft der 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Katalysator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. Durch Massenproteste, Generalstreiks oder Friedensmärsche (wie in Liberia 2003 oder Nordirland in den 70ern/90ern) wird der politische Preis für die Fortführung des Krieges so hoch, dass Eliten zum Einlenken gezwungen werden. </w:t>
      </w:r>
    </w:p>
    <w:p w14:paraId="53DA64FA" w14:textId="77777777" w:rsidR="00EF211F" w:rsidRPr="00EF211F" w:rsidRDefault="00EF211F" w:rsidP="00EF211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</w:pP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In der klassischen zwischenstaatlichen Kriegsführung bleibt die Initiative zur Beendigung jedoch meist bei den </w:t>
      </w:r>
      <w:r w:rsidRPr="00EF211F">
        <w:rPr>
          <w:rFonts w:ascii="Arial" w:eastAsia="Times New Roman" w:hAnsi="Arial" w:cs="Arial"/>
          <w:b/>
          <w:bCs/>
          <w:color w:val="0A0A0A"/>
          <w:kern w:val="0"/>
          <w:sz w:val="24"/>
          <w:szCs w:val="24"/>
          <w:lang w:eastAsia="de-AT"/>
          <w14:ligatures w14:val="none"/>
        </w:rPr>
        <w:t>staatlichen Akteuren</w:t>
      </w:r>
      <w:r w:rsidRPr="00EF211F">
        <w:rPr>
          <w:rFonts w:ascii="Arial" w:eastAsia="Times New Roman" w:hAnsi="Arial" w:cs="Arial"/>
          <w:color w:val="0A0A0A"/>
          <w:kern w:val="0"/>
          <w:sz w:val="24"/>
          <w:szCs w:val="24"/>
          <w:lang w:eastAsia="de-AT"/>
          <w14:ligatures w14:val="none"/>
        </w:rPr>
        <w:t>, während bei Bürgerkriegen der Einfluss der Zivilgesellschaft in den letzten Jahrzehnten massiv zugenommen hat.</w:t>
      </w:r>
    </w:p>
    <w:p w14:paraId="67CA50F6" w14:textId="77777777" w:rsidR="00A96C12" w:rsidRDefault="00A96C12"/>
    <w:sectPr w:rsidR="00A96C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F2E4C"/>
    <w:multiLevelType w:val="multilevel"/>
    <w:tmpl w:val="A568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7187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11F"/>
    <w:rsid w:val="007D79B8"/>
    <w:rsid w:val="00A96C12"/>
    <w:rsid w:val="00E7755F"/>
    <w:rsid w:val="00EF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40542"/>
  <w15:chartTrackingRefBased/>
  <w15:docId w15:val="{96BC8876-BE89-404D-91A2-237A477E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F2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F2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F21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F21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F21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F21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F21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F21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F21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F2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F2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F2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F211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F211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F211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F211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F211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F211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F21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F2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F21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F2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F21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F211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F211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F211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F2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F211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F21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Kaltenböck</dc:creator>
  <cp:keywords/>
  <dc:description/>
  <cp:lastModifiedBy>Friedrich Kaltenböck</cp:lastModifiedBy>
  <cp:revision>1</cp:revision>
  <dcterms:created xsi:type="dcterms:W3CDTF">2026-03-20T22:07:00Z</dcterms:created>
  <dcterms:modified xsi:type="dcterms:W3CDTF">2026-03-20T22:08:00Z</dcterms:modified>
</cp:coreProperties>
</file>