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78AF" w:rsidRDefault="00E078AF" w:rsidP="00E078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</w:pPr>
    </w:p>
    <w:p w:rsidR="00E06576" w:rsidRPr="00547832" w:rsidRDefault="00E06576" w:rsidP="00E06576">
      <w:pPr>
        <w:spacing w:before="100" w:beforeAutospacing="1" w:after="100" w:afterAutospacing="1" w:line="240" w:lineRule="auto"/>
        <w:rPr>
          <w:rFonts w:ascii="Branding Medium" w:eastAsia="Times New Roman" w:hAnsi="Branding Medium" w:cs="Times New Roman"/>
          <w:lang w:eastAsia="de-DE"/>
        </w:rPr>
      </w:pPr>
      <w:r w:rsidRPr="00547832">
        <w:rPr>
          <w:rFonts w:ascii="Branding Medium" w:eastAsia="Times New Roman" w:hAnsi="Branding Medium" w:cs="Times New Roman"/>
          <w:lang w:eastAsia="de-DE"/>
        </w:rPr>
        <w:t>Falte um Falte in Hautgewebe</w:t>
      </w:r>
    </w:p>
    <w:p w:rsidR="00E06576" w:rsidRPr="00547832" w:rsidRDefault="00E06576" w:rsidP="00E06576">
      <w:pPr>
        <w:spacing w:before="100" w:beforeAutospacing="1" w:after="100" w:afterAutospacing="1" w:line="240" w:lineRule="auto"/>
        <w:rPr>
          <w:rFonts w:ascii="Branding Medium" w:eastAsia="Times New Roman" w:hAnsi="Branding Medium" w:cs="Times New Roman"/>
          <w:lang w:eastAsia="de-DE"/>
        </w:rPr>
      </w:pPr>
      <w:r w:rsidRPr="00547832">
        <w:rPr>
          <w:rFonts w:ascii="Branding Medium" w:eastAsia="Times New Roman" w:hAnsi="Branding Medium" w:cs="Times New Roman"/>
          <w:lang w:eastAsia="de-DE"/>
        </w:rPr>
        <w:t>Man wird dieser Falten nicht Herr.</w:t>
      </w:r>
    </w:p>
    <w:p w:rsidR="00E06576" w:rsidRPr="00547832" w:rsidRDefault="00E06576" w:rsidP="00E06576">
      <w:pPr>
        <w:spacing w:before="100" w:beforeAutospacing="1" w:after="100" w:afterAutospacing="1" w:line="240" w:lineRule="auto"/>
        <w:rPr>
          <w:rFonts w:ascii="Branding Medium" w:eastAsia="Times New Roman" w:hAnsi="Branding Medium" w:cs="Times New Roman"/>
          <w:lang w:eastAsia="de-DE"/>
        </w:rPr>
      </w:pPr>
      <w:r w:rsidRPr="00547832">
        <w:rPr>
          <w:rFonts w:ascii="Branding Medium" w:eastAsia="Times New Roman" w:hAnsi="Branding Medium" w:cs="Times New Roman"/>
          <w:lang w:eastAsia="de-DE"/>
        </w:rPr>
        <w:t xml:space="preserve">Sie zerschneiden, zerfurchen das Leben. </w:t>
      </w:r>
    </w:p>
    <w:p w:rsidR="00E06576" w:rsidRPr="00547832" w:rsidRDefault="00E06576" w:rsidP="00E06576">
      <w:pPr>
        <w:spacing w:before="100" w:beforeAutospacing="1" w:after="100" w:afterAutospacing="1" w:line="240" w:lineRule="auto"/>
        <w:rPr>
          <w:rFonts w:ascii="Branding Medium" w:eastAsia="Times New Roman" w:hAnsi="Branding Medium" w:cs="Times New Roman"/>
          <w:lang w:eastAsia="de-DE"/>
        </w:rPr>
      </w:pPr>
      <w:r w:rsidRPr="00547832">
        <w:rPr>
          <w:rFonts w:ascii="Branding Medium" w:eastAsia="Times New Roman" w:hAnsi="Branding Medium" w:cs="Times New Roman"/>
          <w:lang w:eastAsia="de-DE"/>
        </w:rPr>
        <w:t xml:space="preserve">Faltig heißt: alt geworden. </w:t>
      </w:r>
    </w:p>
    <w:p w:rsidR="00E06576" w:rsidRPr="00547832" w:rsidRDefault="00E06576" w:rsidP="00E06576">
      <w:pPr>
        <w:spacing w:before="100" w:beforeAutospacing="1" w:after="100" w:afterAutospacing="1" w:line="240" w:lineRule="auto"/>
        <w:rPr>
          <w:rFonts w:ascii="Branding Medium" w:eastAsia="Times New Roman" w:hAnsi="Branding Medium" w:cs="Times New Roman"/>
          <w:lang w:eastAsia="de-DE"/>
        </w:rPr>
      </w:pPr>
      <w:r w:rsidRPr="00547832">
        <w:rPr>
          <w:rFonts w:ascii="Branding Medium" w:eastAsia="Times New Roman" w:hAnsi="Branding Medium" w:cs="Times New Roman"/>
          <w:lang w:eastAsia="de-DE"/>
        </w:rPr>
        <w:t xml:space="preserve">Zerknüllt, zerknittert </w:t>
      </w:r>
      <w:r w:rsidRPr="00547832">
        <w:rPr>
          <w:rFonts w:ascii="Branding Medium" w:eastAsia="Times New Roman" w:hAnsi="Branding Medium" w:cs="Times New Roman"/>
          <w:lang w:eastAsia="de-DE"/>
        </w:rPr>
        <w:br/>
        <w:t xml:space="preserve">und rostgefleckt. </w:t>
      </w:r>
    </w:p>
    <w:p w:rsidR="00E06576" w:rsidRPr="00547832" w:rsidRDefault="00E06576" w:rsidP="00E06576">
      <w:pPr>
        <w:spacing w:before="100" w:beforeAutospacing="1" w:after="100" w:afterAutospacing="1" w:line="240" w:lineRule="auto"/>
        <w:rPr>
          <w:rFonts w:ascii="Branding Medium" w:eastAsia="Times New Roman" w:hAnsi="Branding Medium" w:cs="Times New Roman"/>
          <w:lang w:eastAsia="de-DE"/>
        </w:rPr>
      </w:pPr>
      <w:r w:rsidRPr="00547832">
        <w:rPr>
          <w:rFonts w:ascii="Branding Medium" w:eastAsia="Times New Roman" w:hAnsi="Branding Medium" w:cs="Times New Roman"/>
          <w:lang w:eastAsia="de-DE"/>
        </w:rPr>
        <w:t> Entfalte das Pergament,</w:t>
      </w:r>
    </w:p>
    <w:p w:rsidR="00E06576" w:rsidRPr="00547832" w:rsidRDefault="00E06576" w:rsidP="00E06576">
      <w:pPr>
        <w:spacing w:before="100" w:beforeAutospacing="1" w:after="100" w:afterAutospacing="1" w:line="240" w:lineRule="auto"/>
        <w:rPr>
          <w:rFonts w:ascii="Branding Medium" w:eastAsia="Times New Roman" w:hAnsi="Branding Medium" w:cs="Times New Roman"/>
          <w:lang w:eastAsia="de-DE"/>
        </w:rPr>
      </w:pPr>
      <w:r w:rsidRPr="00547832">
        <w:rPr>
          <w:rFonts w:ascii="Branding Medium" w:eastAsia="Times New Roman" w:hAnsi="Branding Medium" w:cs="Times New Roman"/>
          <w:lang w:eastAsia="de-DE"/>
        </w:rPr>
        <w:t>dieses abgenutzte Faltengewebe.</w:t>
      </w:r>
    </w:p>
    <w:p w:rsidR="00E06576" w:rsidRPr="00547832" w:rsidRDefault="00E06576" w:rsidP="00E06576">
      <w:pPr>
        <w:spacing w:before="100" w:beforeAutospacing="1" w:after="100" w:afterAutospacing="1" w:line="240" w:lineRule="auto"/>
        <w:rPr>
          <w:rFonts w:ascii="Branding Medium" w:eastAsia="Times New Roman" w:hAnsi="Branding Medium" w:cs="Times New Roman"/>
          <w:lang w:eastAsia="de-DE"/>
        </w:rPr>
      </w:pPr>
      <w:r w:rsidRPr="00547832">
        <w:rPr>
          <w:rFonts w:ascii="Branding Medium" w:eastAsia="Times New Roman" w:hAnsi="Branding Medium" w:cs="Times New Roman"/>
          <w:lang w:eastAsia="de-DE"/>
        </w:rPr>
        <w:t>An den Knickstellen erkennst du dein Leben.</w:t>
      </w:r>
    </w:p>
    <w:p w:rsidR="00E06576" w:rsidRPr="00547832" w:rsidRDefault="00E06576" w:rsidP="00E06576">
      <w:pPr>
        <w:spacing w:before="100" w:beforeAutospacing="1" w:after="100" w:afterAutospacing="1" w:line="240" w:lineRule="auto"/>
        <w:rPr>
          <w:rFonts w:ascii="Branding Medium" w:eastAsia="Times New Roman" w:hAnsi="Branding Medium" w:cs="Times New Roman"/>
          <w:lang w:eastAsia="de-DE"/>
        </w:rPr>
      </w:pPr>
      <w:r w:rsidRPr="00547832">
        <w:rPr>
          <w:rFonts w:ascii="Branding Medium" w:eastAsia="Times New Roman" w:hAnsi="Branding Medium" w:cs="Times New Roman"/>
          <w:lang w:eastAsia="de-DE"/>
        </w:rPr>
        <w:t>Einmalig. Kostbar. Schön.</w:t>
      </w:r>
    </w:p>
    <w:p w:rsidR="00E06576" w:rsidRPr="00547832" w:rsidRDefault="00E06576" w:rsidP="00E06576">
      <w:pPr>
        <w:spacing w:before="100" w:beforeAutospacing="1" w:after="100" w:afterAutospacing="1" w:line="240" w:lineRule="auto"/>
        <w:rPr>
          <w:rFonts w:ascii="Branding Medium" w:hAnsi="Branding Medium"/>
        </w:rPr>
      </w:pPr>
      <w:r w:rsidRPr="00547832">
        <w:rPr>
          <w:rFonts w:ascii="Branding Medium" w:eastAsia="Times New Roman" w:hAnsi="Branding Medium" w:cs="Times New Roman"/>
          <w:lang w:eastAsia="de-DE"/>
        </w:rPr>
        <w:t xml:space="preserve"> Matthäus </w:t>
      </w:r>
      <w:proofErr w:type="spellStart"/>
      <w:r w:rsidRPr="00547832">
        <w:rPr>
          <w:rFonts w:ascii="Branding Medium" w:eastAsia="Times New Roman" w:hAnsi="Branding Medium" w:cs="Times New Roman"/>
          <w:lang w:eastAsia="de-DE"/>
        </w:rPr>
        <w:t>Fellinger</w:t>
      </w:r>
      <w:proofErr w:type="spellEnd"/>
    </w:p>
    <w:p w:rsidR="00033FCC" w:rsidRPr="00547832" w:rsidRDefault="00033FCC" w:rsidP="00033FCC">
      <w:pPr>
        <w:spacing w:before="100" w:beforeAutospacing="1" w:after="100" w:afterAutospacing="1" w:line="240" w:lineRule="auto"/>
        <w:rPr>
          <w:rFonts w:ascii="Branding Medium" w:hAnsi="Branding Medium"/>
        </w:rPr>
      </w:pPr>
      <w:r w:rsidRPr="00F4011B">
        <w:rPr>
          <w:rFonts w:ascii="Branding Medium" w:eastAsia="Times New Roman" w:hAnsi="Branding Medium" w:cs="Times New Roman"/>
          <w:bCs/>
          <w:lang w:eastAsia="de-DE"/>
        </w:rPr>
        <w:t xml:space="preserve">Dorothee Golz </w:t>
      </w:r>
      <w:r w:rsidRPr="00F4011B">
        <w:rPr>
          <w:rFonts w:ascii="Branding Medium" w:eastAsia="Times New Roman" w:hAnsi="Branding Medium" w:cs="Times New Roman"/>
          <w:bCs/>
          <w:lang w:eastAsia="de-DE"/>
        </w:rPr>
        <w:br/>
      </w:r>
      <w:r w:rsidR="00E078AF" w:rsidRPr="00F4011B">
        <w:rPr>
          <w:rFonts w:ascii="Branding Medium" w:eastAsia="Times New Roman" w:hAnsi="Branding Medium" w:cs="Times New Roman"/>
          <w:bCs/>
          <w:lang w:eastAsia="de-DE"/>
        </w:rPr>
        <w:t>Faltungen</w:t>
      </w:r>
      <w:r w:rsidRPr="00F4011B">
        <w:rPr>
          <w:rFonts w:ascii="Branding Medium" w:eastAsia="Times New Roman" w:hAnsi="Branding Medium" w:cs="Times New Roman"/>
          <w:bCs/>
          <w:lang w:eastAsia="de-DE"/>
        </w:rPr>
        <w:t xml:space="preserve"> und Kreuz</w:t>
      </w:r>
      <w:r w:rsidR="00F4011B" w:rsidRPr="00F4011B">
        <w:rPr>
          <w:rFonts w:ascii="Branding Medium" w:eastAsia="Times New Roman" w:hAnsi="Branding Medium" w:cs="Times New Roman"/>
          <w:bCs/>
          <w:lang w:eastAsia="de-DE"/>
        </w:rPr>
        <w:t>e</w:t>
      </w:r>
      <w:r w:rsidRPr="00F4011B">
        <w:rPr>
          <w:rFonts w:ascii="Branding Medium" w:eastAsia="Times New Roman" w:hAnsi="Branding Medium" w:cs="Times New Roman"/>
          <w:bCs/>
          <w:lang w:eastAsia="de-DE"/>
        </w:rPr>
        <w:br/>
      </w:r>
    </w:p>
    <w:p w:rsidR="00A82B1D" w:rsidRPr="00547832" w:rsidRDefault="00E078AF" w:rsidP="00A82B1D">
      <w:pPr>
        <w:spacing w:before="100" w:beforeAutospacing="1" w:after="100" w:afterAutospacing="1" w:line="240" w:lineRule="auto"/>
        <w:rPr>
          <w:rFonts w:ascii="Branding Medium" w:hAnsi="Branding Medium" w:cs="Calibri"/>
          <w:color w:val="000000"/>
          <w:szCs w:val="24"/>
        </w:rPr>
      </w:pPr>
      <w:r w:rsidRPr="00547832">
        <w:rPr>
          <w:rFonts w:ascii="Branding Medium" w:eastAsia="Times New Roman" w:hAnsi="Branding Medium" w:cs="Times New Roman"/>
          <w:bCs/>
          <w:lang w:eastAsia="de-DE"/>
        </w:rPr>
        <w:br/>
      </w:r>
      <w:proofErr w:type="gramStart"/>
      <w:r w:rsidR="00E06576" w:rsidRPr="00547832">
        <w:rPr>
          <w:rFonts w:ascii="Branding Medium" w:eastAsia="Times New Roman" w:hAnsi="Branding Medium" w:cs="Times New Roman"/>
          <w:bCs/>
          <w:lang w:eastAsia="de-DE"/>
        </w:rPr>
        <w:t xml:space="preserve">Künstlerischer Baustein zur Altarraumgestaltung </w:t>
      </w:r>
      <w:proofErr w:type="spellStart"/>
      <w:r w:rsidR="00E06576" w:rsidRPr="00547832">
        <w:rPr>
          <w:rFonts w:ascii="Branding Medium" w:eastAsia="Times New Roman" w:hAnsi="Branding Medium" w:cs="Times New Roman"/>
          <w:bCs/>
          <w:lang w:eastAsia="de-DE"/>
        </w:rPr>
        <w:t>Wartberg</w:t>
      </w:r>
      <w:proofErr w:type="spellEnd"/>
      <w:r w:rsidR="00E06576" w:rsidRPr="00547832">
        <w:rPr>
          <w:rFonts w:ascii="Branding Medium" w:eastAsia="Times New Roman" w:hAnsi="Branding Medium" w:cs="Times New Roman"/>
          <w:bCs/>
          <w:lang w:eastAsia="de-DE"/>
        </w:rPr>
        <w:t xml:space="preserve"> ob der </w:t>
      </w:r>
      <w:proofErr w:type="spellStart"/>
      <w:r w:rsidR="00E06576" w:rsidRPr="00547832">
        <w:rPr>
          <w:rFonts w:ascii="Branding Medium" w:eastAsia="Times New Roman" w:hAnsi="Branding Medium" w:cs="Times New Roman"/>
          <w:bCs/>
          <w:lang w:eastAsia="de-DE"/>
        </w:rPr>
        <w:t>Aist</w:t>
      </w:r>
      <w:proofErr w:type="spellEnd"/>
      <w:r w:rsidR="00F4011B">
        <w:rPr>
          <w:rFonts w:ascii="Branding Medium" w:eastAsia="Times New Roman" w:hAnsi="Branding Medium" w:cs="Times New Roman"/>
          <w:bCs/>
          <w:lang w:eastAsia="de-DE"/>
        </w:rPr>
        <w:br/>
      </w:r>
      <w:r w:rsidR="00F4011B" w:rsidRPr="00F4011B">
        <w:rPr>
          <w:rFonts w:ascii="Branding Medium" w:eastAsia="Times New Roman" w:hAnsi="Branding Medium" w:cs="Times New Roman"/>
          <w:bCs/>
          <w:lang w:eastAsia="de-DE"/>
        </w:rPr>
        <w:t>Sonderedition</w:t>
      </w:r>
      <w:r w:rsidR="00F4011B" w:rsidRPr="00547832">
        <w:rPr>
          <w:rFonts w:ascii="Branding Medium" w:eastAsia="Times New Roman" w:hAnsi="Branding Medium" w:cs="Times New Roman"/>
          <w:b/>
          <w:bCs/>
          <w:lang w:eastAsia="de-DE"/>
        </w:rPr>
        <w:t xml:space="preserve"> </w:t>
      </w:r>
      <w:r w:rsidR="00F4011B" w:rsidRPr="00547832">
        <w:rPr>
          <w:rFonts w:ascii="Branding Medium" w:eastAsia="Times New Roman" w:hAnsi="Branding Medium" w:cs="Times New Roman"/>
          <w:bCs/>
          <w:lang w:eastAsia="de-DE"/>
        </w:rPr>
        <w:t xml:space="preserve">anlässlich des Abschieds- und Dankfestes für Willi </w:t>
      </w:r>
      <w:proofErr w:type="spellStart"/>
      <w:r w:rsidR="00F4011B" w:rsidRPr="00547832">
        <w:rPr>
          <w:rFonts w:ascii="Branding Medium" w:eastAsia="Times New Roman" w:hAnsi="Branding Medium" w:cs="Times New Roman"/>
          <w:bCs/>
          <w:lang w:eastAsia="de-DE"/>
        </w:rPr>
        <w:t>Vieböck</w:t>
      </w:r>
      <w:proofErr w:type="spellEnd"/>
      <w:r w:rsidR="00F4011B" w:rsidRPr="00547832">
        <w:rPr>
          <w:rFonts w:ascii="Branding Medium" w:eastAsia="Times New Roman" w:hAnsi="Branding Medium" w:cs="Times New Roman"/>
          <w:bCs/>
          <w:lang w:eastAsia="de-DE"/>
        </w:rPr>
        <w:t xml:space="preserve"> als Pastoralamtsdirektor</w:t>
      </w:r>
      <w:r w:rsidR="00E06576" w:rsidRPr="00547832">
        <w:rPr>
          <w:rFonts w:ascii="Branding Medium" w:eastAsia="Times New Roman" w:hAnsi="Branding Medium" w:cs="Times New Roman"/>
          <w:bCs/>
          <w:lang w:eastAsia="de-DE"/>
        </w:rPr>
        <w:br/>
      </w:r>
      <w:bookmarkStart w:id="0" w:name="_GoBack"/>
      <w:r w:rsidR="00E06576" w:rsidRPr="00547832">
        <w:rPr>
          <w:rFonts w:ascii="Branding Medium" w:eastAsia="Times New Roman" w:hAnsi="Branding Medium" w:cs="Times New Roman"/>
          <w:bCs/>
          <w:lang w:eastAsia="de-DE"/>
        </w:rPr>
        <w:t>Herausgegeben vom Kunstreferat/</w:t>
      </w:r>
      <w:proofErr w:type="spellStart"/>
      <w:r w:rsidR="00E06576" w:rsidRPr="00547832">
        <w:rPr>
          <w:rFonts w:ascii="Branding Medium" w:eastAsia="Times New Roman" w:hAnsi="Branding Medium" w:cs="Times New Roman"/>
          <w:bCs/>
          <w:lang w:eastAsia="de-DE"/>
        </w:rPr>
        <w:t>Diözesankonservatorat</w:t>
      </w:r>
      <w:proofErr w:type="spellEnd"/>
      <w:r w:rsidR="00E06576" w:rsidRPr="00547832">
        <w:rPr>
          <w:rFonts w:ascii="Branding Medium" w:eastAsia="Times New Roman" w:hAnsi="Branding Medium" w:cs="Times New Roman"/>
          <w:bCs/>
          <w:lang w:eastAsia="de-DE"/>
        </w:rPr>
        <w:t xml:space="preserve"> und der </w:t>
      </w:r>
      <w:proofErr w:type="spellStart"/>
      <w:r w:rsidR="00E06576" w:rsidRPr="00547832">
        <w:rPr>
          <w:rFonts w:ascii="Branding Medium" w:eastAsia="Times New Roman" w:hAnsi="Branding Medium" w:cs="Times New Roman"/>
          <w:bCs/>
          <w:lang w:eastAsia="de-DE"/>
        </w:rPr>
        <w:t>KirchenZeitung</w:t>
      </w:r>
      <w:proofErr w:type="spellEnd"/>
      <w:r w:rsidR="00E06576" w:rsidRPr="00547832">
        <w:rPr>
          <w:rFonts w:ascii="Branding Medium" w:eastAsia="Times New Roman" w:hAnsi="Branding Medium" w:cs="Times New Roman"/>
          <w:bCs/>
          <w:lang w:eastAsia="de-DE"/>
        </w:rPr>
        <w:t xml:space="preserve"> der Diözese Linz </w:t>
      </w:r>
      <w:r w:rsidR="00547832" w:rsidRPr="00547832">
        <w:rPr>
          <w:rFonts w:ascii="Branding Medium" w:eastAsia="Times New Roman" w:hAnsi="Branding Medium" w:cs="Times New Roman"/>
          <w:bCs/>
          <w:lang w:eastAsia="de-DE"/>
        </w:rPr>
        <w:t>in Verbindung mit der Publikation „Kunst / Kirche /Gesellschaft / Seelsorge – Künstlerische Gestaltungen in der Diözese Linz 2011 – 2016“</w:t>
      </w:r>
      <w:r w:rsidR="00E06576" w:rsidRPr="00547832">
        <w:rPr>
          <w:rFonts w:ascii="Branding Medium" w:eastAsia="Times New Roman" w:hAnsi="Branding Medium" w:cs="Times New Roman"/>
          <w:bCs/>
          <w:lang w:eastAsia="de-DE"/>
        </w:rPr>
        <w:br/>
      </w:r>
      <w:bookmarkEnd w:id="0"/>
      <w:r w:rsidR="00E0384E" w:rsidRPr="00547832">
        <w:rPr>
          <w:rFonts w:ascii="Branding Medium" w:eastAsia="Times New Roman" w:hAnsi="Branding Medium" w:cs="Times New Roman"/>
          <w:bCs/>
          <w:sz w:val="24"/>
          <w:szCs w:val="24"/>
          <w:lang w:eastAsia="de-DE"/>
        </w:rPr>
        <w:br/>
      </w:r>
      <w:r w:rsidR="00C433A7" w:rsidRPr="00547832">
        <w:rPr>
          <w:rFonts w:ascii="Branding Medium" w:hAnsi="Branding Medium" w:cs="Calibri"/>
          <w:color w:val="000000"/>
          <w:szCs w:val="24"/>
        </w:rPr>
        <w:t xml:space="preserve">Die Pfarrkirche von </w:t>
      </w:r>
      <w:proofErr w:type="spellStart"/>
      <w:r w:rsidR="00C433A7" w:rsidRPr="00547832">
        <w:rPr>
          <w:rFonts w:ascii="Branding Medium" w:hAnsi="Branding Medium" w:cs="Calibri"/>
          <w:color w:val="000000"/>
          <w:szCs w:val="24"/>
        </w:rPr>
        <w:t>Wartberg</w:t>
      </w:r>
      <w:proofErr w:type="spellEnd"/>
      <w:r w:rsidR="00C433A7" w:rsidRPr="00547832">
        <w:rPr>
          <w:rFonts w:ascii="Branding Medium" w:hAnsi="Branding Medium" w:cs="Calibri"/>
          <w:color w:val="000000"/>
          <w:szCs w:val="24"/>
        </w:rPr>
        <w:t xml:space="preserve"> ob der </w:t>
      </w:r>
      <w:proofErr w:type="spellStart"/>
      <w:r w:rsidR="00C433A7" w:rsidRPr="00547832">
        <w:rPr>
          <w:rFonts w:ascii="Branding Medium" w:hAnsi="Branding Medium" w:cs="Calibri"/>
          <w:color w:val="000000"/>
          <w:szCs w:val="24"/>
        </w:rPr>
        <w:t>Aist</w:t>
      </w:r>
      <w:proofErr w:type="spellEnd"/>
      <w:r w:rsidR="00C433A7" w:rsidRPr="00547832">
        <w:rPr>
          <w:rFonts w:ascii="Branding Medium" w:hAnsi="Branding Medium" w:cs="Calibri"/>
          <w:color w:val="000000"/>
          <w:szCs w:val="24"/>
        </w:rPr>
        <w:t xml:space="preserve"> beeindruckt durch die Weite ihres gotischen Kirchenraumes und die ornamentalen Ausformungen der Gewölberippen, die sich in unterschiedlichen Formationen über den gesamten Kirchenraum auffächern.</w:t>
      </w:r>
      <w:proofErr w:type="gramEnd"/>
      <w:r w:rsidR="00C433A7" w:rsidRPr="00547832">
        <w:rPr>
          <w:rFonts w:ascii="Branding Medium" w:hAnsi="Branding Medium" w:cs="Calibri"/>
          <w:color w:val="000000"/>
          <w:szCs w:val="24"/>
        </w:rPr>
        <w:t xml:space="preserve"> Dorothee Golz</w:t>
      </w:r>
      <w:r w:rsidR="00C433A7" w:rsidRPr="00547832">
        <w:rPr>
          <w:rFonts w:ascii="Branding Medium" w:hAnsi="Branding Medium" w:cs="Calibri"/>
          <w:color w:val="000000"/>
          <w:szCs w:val="24"/>
        </w:rPr>
        <w:br/>
        <w:t>greift die Rippenstruktur des Gewölbes</w:t>
      </w:r>
      <w:r w:rsidR="00F4011B">
        <w:rPr>
          <w:rFonts w:ascii="Branding Medium" w:hAnsi="Branding Medium" w:cs="Calibri"/>
          <w:color w:val="000000"/>
          <w:szCs w:val="24"/>
        </w:rPr>
        <w:t xml:space="preserve">, </w:t>
      </w:r>
      <w:r w:rsidR="00F4011B" w:rsidRPr="00547832">
        <w:rPr>
          <w:rFonts w:ascii="Branding Medium" w:hAnsi="Branding Medium" w:cs="Calibri"/>
          <w:color w:val="000000"/>
          <w:szCs w:val="24"/>
        </w:rPr>
        <w:t>das Motiv der Auffächerung</w:t>
      </w:r>
      <w:r w:rsidR="00F4011B" w:rsidRPr="00547832">
        <w:rPr>
          <w:rFonts w:ascii="Branding Medium" w:hAnsi="Branding Medium"/>
          <w:szCs w:val="24"/>
        </w:rPr>
        <w:t xml:space="preserve"> und Faltung</w:t>
      </w:r>
      <w:r w:rsidR="00F4011B">
        <w:rPr>
          <w:rFonts w:ascii="Branding Medium" w:hAnsi="Branding Medium"/>
          <w:szCs w:val="24"/>
        </w:rPr>
        <w:t>,</w:t>
      </w:r>
      <w:r w:rsidR="00C433A7" w:rsidRPr="00547832">
        <w:rPr>
          <w:rFonts w:ascii="Branding Medium" w:hAnsi="Branding Medium"/>
          <w:szCs w:val="24"/>
        </w:rPr>
        <w:t xml:space="preserve"> </w:t>
      </w:r>
      <w:r w:rsidR="00C433A7" w:rsidRPr="00547832">
        <w:rPr>
          <w:rFonts w:ascii="Branding Medium" w:hAnsi="Branding Medium" w:cs="Calibri"/>
          <w:color w:val="000000"/>
          <w:szCs w:val="24"/>
        </w:rPr>
        <w:t>in unterschiedlicher Weise auf und schafft drei zentrale Objekte</w:t>
      </w:r>
      <w:r w:rsidR="00A82B1D" w:rsidRPr="00547832">
        <w:rPr>
          <w:rFonts w:ascii="Branding Medium" w:hAnsi="Branding Medium" w:cs="Calibri"/>
          <w:color w:val="000000"/>
          <w:szCs w:val="24"/>
        </w:rPr>
        <w:t xml:space="preserve"> aus </w:t>
      </w:r>
      <w:proofErr w:type="spellStart"/>
      <w:r w:rsidR="00A82B1D" w:rsidRPr="00547832">
        <w:rPr>
          <w:rFonts w:ascii="Branding Medium" w:hAnsi="Branding Medium" w:cs="Calibri"/>
          <w:color w:val="000000"/>
          <w:szCs w:val="24"/>
        </w:rPr>
        <w:t>Cortenstahl</w:t>
      </w:r>
      <w:proofErr w:type="spellEnd"/>
      <w:r w:rsidR="00C433A7" w:rsidRPr="00547832">
        <w:rPr>
          <w:rFonts w:ascii="Branding Medium" w:hAnsi="Branding Medium" w:cs="Calibri"/>
          <w:color w:val="000000"/>
          <w:szCs w:val="24"/>
        </w:rPr>
        <w:t>, die</w:t>
      </w:r>
      <w:r w:rsidR="00C433A7" w:rsidRPr="00547832">
        <w:rPr>
          <w:rFonts w:ascii="Branding Medium" w:hAnsi="Branding Medium"/>
          <w:szCs w:val="24"/>
        </w:rPr>
        <w:t xml:space="preserve"> </w:t>
      </w:r>
      <w:r w:rsidR="00C433A7" w:rsidRPr="00547832">
        <w:rPr>
          <w:rFonts w:ascii="Branding Medium" w:hAnsi="Branding Medium" w:cs="Calibri"/>
          <w:color w:val="000000"/>
          <w:szCs w:val="24"/>
        </w:rPr>
        <w:t xml:space="preserve">sich trotz ihres Gewichtes scheinbar schwebend vom Boden erheben. Das Prinzip der Faltungen und Kreuzungen, das den liturgischen Objekten in </w:t>
      </w:r>
      <w:proofErr w:type="spellStart"/>
      <w:r w:rsidR="00C433A7" w:rsidRPr="00547832">
        <w:rPr>
          <w:rFonts w:ascii="Branding Medium" w:hAnsi="Branding Medium" w:cs="Calibri"/>
          <w:color w:val="000000"/>
          <w:szCs w:val="24"/>
        </w:rPr>
        <w:t>Wartberg</w:t>
      </w:r>
      <w:proofErr w:type="spellEnd"/>
      <w:r w:rsidR="00C433A7" w:rsidRPr="00547832">
        <w:rPr>
          <w:rFonts w:ascii="Branding Medium" w:hAnsi="Branding Medium" w:cs="Calibri"/>
          <w:color w:val="000000"/>
          <w:szCs w:val="24"/>
        </w:rPr>
        <w:t xml:space="preserve"> zugrunde liegt, findet sich</w:t>
      </w:r>
      <w:r w:rsidR="00A82B1D" w:rsidRPr="00547832">
        <w:rPr>
          <w:rFonts w:ascii="Branding Medium" w:hAnsi="Branding Medium" w:cs="Calibri"/>
          <w:color w:val="000000"/>
          <w:szCs w:val="24"/>
        </w:rPr>
        <w:t xml:space="preserve"> </w:t>
      </w:r>
      <w:r w:rsidR="00F4011B">
        <w:rPr>
          <w:rFonts w:ascii="Branding Medium" w:hAnsi="Branding Medium" w:cs="Calibri"/>
          <w:color w:val="000000"/>
          <w:szCs w:val="24"/>
        </w:rPr>
        <w:t>in Verbindung mit der</w:t>
      </w:r>
      <w:r w:rsidR="00A82B1D" w:rsidRPr="00547832">
        <w:rPr>
          <w:rFonts w:ascii="Branding Medium" w:hAnsi="Branding Medium" w:cs="Calibri"/>
          <w:color w:val="000000"/>
          <w:szCs w:val="24"/>
        </w:rPr>
        <w:t xml:space="preserve"> Leichtigkeit</w:t>
      </w:r>
      <w:r w:rsidR="00C433A7" w:rsidRPr="00547832">
        <w:rPr>
          <w:rFonts w:ascii="Branding Medium" w:hAnsi="Branding Medium" w:cs="Calibri"/>
          <w:color w:val="000000"/>
          <w:szCs w:val="24"/>
        </w:rPr>
        <w:t xml:space="preserve"> </w:t>
      </w:r>
      <w:r w:rsidR="00F4011B">
        <w:rPr>
          <w:rFonts w:ascii="Branding Medium" w:hAnsi="Branding Medium" w:cs="Calibri"/>
          <w:color w:val="000000"/>
          <w:szCs w:val="24"/>
        </w:rPr>
        <w:t xml:space="preserve">des verwendeten Materials </w:t>
      </w:r>
      <w:r w:rsidR="00C433A7" w:rsidRPr="00547832">
        <w:rPr>
          <w:rFonts w:ascii="Branding Medium" w:hAnsi="Branding Medium" w:cs="Calibri"/>
          <w:color w:val="000000"/>
          <w:szCs w:val="24"/>
        </w:rPr>
        <w:t>in den künstlerischen Bausteinen</w:t>
      </w:r>
      <w:r w:rsidR="00A82B1D" w:rsidRPr="00547832">
        <w:rPr>
          <w:rFonts w:ascii="Branding Medium" w:hAnsi="Branding Medium" w:cs="Calibri"/>
          <w:color w:val="000000"/>
          <w:szCs w:val="24"/>
        </w:rPr>
        <w:t xml:space="preserve"> </w:t>
      </w:r>
      <w:r w:rsidR="00C433A7" w:rsidRPr="00547832">
        <w:rPr>
          <w:rFonts w:ascii="Branding Medium" w:hAnsi="Branding Medium" w:cs="Calibri"/>
          <w:color w:val="000000"/>
          <w:szCs w:val="24"/>
        </w:rPr>
        <w:t xml:space="preserve">wieder. Mit ihrem bildhauerischen Zugang führt </w:t>
      </w:r>
      <w:r w:rsidR="00F4011B">
        <w:rPr>
          <w:rFonts w:ascii="Branding Medium" w:hAnsi="Branding Medium" w:cs="Calibri"/>
          <w:color w:val="000000"/>
          <w:szCs w:val="24"/>
        </w:rPr>
        <w:t>die Künstlerin</w:t>
      </w:r>
      <w:r w:rsidR="00C433A7" w:rsidRPr="00547832">
        <w:rPr>
          <w:rFonts w:ascii="Branding Medium" w:hAnsi="Branding Medium" w:cs="Calibri"/>
          <w:color w:val="000000"/>
          <w:szCs w:val="24"/>
        </w:rPr>
        <w:t xml:space="preserve"> d</w:t>
      </w:r>
      <w:r w:rsidR="00A82B1D" w:rsidRPr="00547832">
        <w:rPr>
          <w:rFonts w:ascii="Branding Medium" w:hAnsi="Branding Medium" w:cs="Calibri"/>
          <w:color w:val="000000"/>
          <w:szCs w:val="24"/>
        </w:rPr>
        <w:t>as Prinzip der großen skulpturalen Objekte</w:t>
      </w:r>
      <w:r w:rsidR="00C433A7" w:rsidRPr="00547832">
        <w:rPr>
          <w:rFonts w:ascii="Branding Medium" w:hAnsi="Branding Medium" w:cs="Calibri"/>
          <w:color w:val="000000"/>
          <w:szCs w:val="24"/>
        </w:rPr>
        <w:t xml:space="preserve"> in dreidimensionaler Wirkung </w:t>
      </w:r>
      <w:r w:rsidR="00547832" w:rsidRPr="00547832">
        <w:rPr>
          <w:rFonts w:ascii="Branding Medium" w:hAnsi="Branding Medium" w:cs="Calibri"/>
          <w:color w:val="000000"/>
          <w:szCs w:val="24"/>
        </w:rPr>
        <w:t xml:space="preserve">in Papier weiter. Die </w:t>
      </w:r>
      <w:r w:rsidR="00F4011B">
        <w:rPr>
          <w:rFonts w:ascii="Branding Medium" w:hAnsi="Branding Medium" w:cs="Calibri"/>
          <w:color w:val="000000"/>
          <w:szCs w:val="24"/>
        </w:rPr>
        <w:t xml:space="preserve">rostbraune </w:t>
      </w:r>
      <w:r w:rsidR="00547832" w:rsidRPr="00547832">
        <w:rPr>
          <w:rFonts w:ascii="Branding Medium" w:hAnsi="Branding Medium" w:cs="Calibri"/>
          <w:color w:val="000000"/>
          <w:szCs w:val="24"/>
        </w:rPr>
        <w:t>Farbe</w:t>
      </w:r>
      <w:r w:rsidR="00C433A7" w:rsidRPr="00547832">
        <w:rPr>
          <w:rFonts w:ascii="Branding Medium" w:hAnsi="Branding Medium" w:cs="Calibri"/>
          <w:color w:val="000000"/>
          <w:szCs w:val="24"/>
        </w:rPr>
        <w:t xml:space="preserve"> </w:t>
      </w:r>
      <w:r w:rsidR="00A82B1D" w:rsidRPr="00547832">
        <w:rPr>
          <w:rFonts w:ascii="Branding Medium" w:hAnsi="Branding Medium" w:cs="Calibri"/>
          <w:color w:val="000000"/>
          <w:szCs w:val="24"/>
        </w:rPr>
        <w:t>ist eine Reminiszenz an die</w:t>
      </w:r>
      <w:r w:rsidR="00C433A7" w:rsidRPr="00547832">
        <w:rPr>
          <w:rFonts w:ascii="Branding Medium" w:hAnsi="Branding Medium" w:cs="Calibri"/>
          <w:color w:val="000000"/>
          <w:szCs w:val="24"/>
        </w:rPr>
        <w:t xml:space="preserve"> </w:t>
      </w:r>
      <w:r w:rsidR="00547832" w:rsidRPr="00547832">
        <w:rPr>
          <w:rFonts w:ascii="Branding Medium" w:hAnsi="Branding Medium" w:cs="Calibri"/>
          <w:color w:val="000000"/>
          <w:szCs w:val="24"/>
        </w:rPr>
        <w:t>Patina</w:t>
      </w:r>
      <w:r w:rsidR="00C433A7" w:rsidRPr="00547832">
        <w:rPr>
          <w:rFonts w:ascii="Branding Medium" w:hAnsi="Branding Medium" w:cs="Calibri"/>
          <w:color w:val="000000"/>
          <w:szCs w:val="24"/>
        </w:rPr>
        <w:t xml:space="preserve"> der Objekte </w:t>
      </w:r>
      <w:r w:rsidR="00A82B1D" w:rsidRPr="00547832">
        <w:rPr>
          <w:rFonts w:ascii="Branding Medium" w:hAnsi="Branding Medium" w:cs="Calibri"/>
          <w:color w:val="000000"/>
          <w:szCs w:val="24"/>
        </w:rPr>
        <w:t xml:space="preserve">und schafft </w:t>
      </w:r>
      <w:r w:rsidR="00C433A7" w:rsidRPr="00547832">
        <w:rPr>
          <w:rFonts w:ascii="Branding Medium" w:hAnsi="Branding Medium" w:cs="Calibri"/>
          <w:color w:val="000000"/>
          <w:szCs w:val="24"/>
        </w:rPr>
        <w:t>eine</w:t>
      </w:r>
      <w:r w:rsidR="00A82B1D" w:rsidRPr="00547832">
        <w:rPr>
          <w:rFonts w:ascii="Branding Medium" w:hAnsi="Branding Medium" w:cs="Calibri"/>
          <w:color w:val="000000"/>
          <w:szCs w:val="24"/>
        </w:rPr>
        <w:t xml:space="preserve"> zusätzliche</w:t>
      </w:r>
      <w:r w:rsidR="00C433A7" w:rsidRPr="00547832">
        <w:rPr>
          <w:rFonts w:ascii="Branding Medium" w:hAnsi="Branding Medium" w:cs="Calibri"/>
          <w:color w:val="000000"/>
          <w:szCs w:val="24"/>
        </w:rPr>
        <w:t xml:space="preserve"> materielle Präsenz. </w:t>
      </w:r>
      <w:r w:rsidR="00C433A7" w:rsidRPr="00547832">
        <w:rPr>
          <w:rFonts w:ascii="Branding Medium" w:hAnsi="Branding Medium" w:cs="Calibri"/>
          <w:color w:val="000000"/>
          <w:szCs w:val="24"/>
        </w:rPr>
        <w:br/>
      </w:r>
      <w:r w:rsidR="00547832" w:rsidRPr="00547832">
        <w:rPr>
          <w:rFonts w:ascii="Branding Medium" w:hAnsi="Branding Medium" w:cs="Calibri"/>
          <w:color w:val="000000"/>
          <w:szCs w:val="24"/>
        </w:rPr>
        <w:t xml:space="preserve">Dorothee Golz führt mit den </w:t>
      </w:r>
      <w:r w:rsidR="00C433A7" w:rsidRPr="00547832">
        <w:rPr>
          <w:rFonts w:ascii="Branding Medium" w:hAnsi="Branding Medium" w:cs="Calibri"/>
          <w:color w:val="000000"/>
          <w:szCs w:val="24"/>
        </w:rPr>
        <w:t>Falten, die sich kreuzen oder durch Kreuzungspu</w:t>
      </w:r>
      <w:r w:rsidR="00A82B1D" w:rsidRPr="00547832">
        <w:rPr>
          <w:rFonts w:ascii="Branding Medium" w:hAnsi="Branding Medium" w:cs="Calibri"/>
          <w:color w:val="000000"/>
          <w:szCs w:val="24"/>
        </w:rPr>
        <w:t xml:space="preserve">nkte miteinander verbunden sind, </w:t>
      </w:r>
      <w:r w:rsidR="00547832" w:rsidRPr="00547832">
        <w:rPr>
          <w:rFonts w:ascii="Branding Medium" w:hAnsi="Branding Medium" w:cs="Calibri"/>
          <w:color w:val="000000"/>
          <w:szCs w:val="24"/>
        </w:rPr>
        <w:t>ein immer wiederkehrendes Motiv der</w:t>
      </w:r>
      <w:r w:rsidR="00A82B1D" w:rsidRPr="00547832">
        <w:rPr>
          <w:rFonts w:ascii="Branding Medium" w:hAnsi="Branding Medium" w:cs="Calibri"/>
          <w:color w:val="000000"/>
          <w:szCs w:val="24"/>
        </w:rPr>
        <w:t xml:space="preserve"> christlichen Bildgeschichte </w:t>
      </w:r>
      <w:r w:rsidR="00547832" w:rsidRPr="00547832">
        <w:rPr>
          <w:rFonts w:ascii="Branding Medium" w:hAnsi="Branding Medium" w:cs="Calibri"/>
          <w:color w:val="000000"/>
          <w:szCs w:val="24"/>
        </w:rPr>
        <w:t>weiter</w:t>
      </w:r>
      <w:r w:rsidR="00A82B1D" w:rsidRPr="00547832">
        <w:rPr>
          <w:rFonts w:ascii="Branding Medium" w:hAnsi="Branding Medium" w:cs="Calibri"/>
          <w:color w:val="000000"/>
          <w:szCs w:val="24"/>
        </w:rPr>
        <w:t>.</w:t>
      </w:r>
    </w:p>
    <w:p w:rsidR="00033FCC" w:rsidRPr="00F4011B" w:rsidRDefault="00276859" w:rsidP="00A82B1D">
      <w:pPr>
        <w:spacing w:before="100" w:beforeAutospacing="1" w:after="100" w:afterAutospacing="1" w:line="240" w:lineRule="auto"/>
        <w:rPr>
          <w:rFonts w:ascii="Branding Medium" w:eastAsia="Calibri" w:hAnsi="Branding Medium" w:cs="Times New Roman"/>
          <w:sz w:val="20"/>
          <w:szCs w:val="20"/>
        </w:rPr>
      </w:pPr>
      <w:hyperlink r:id="rId4" w:tgtFrame="_blank" w:history="1">
        <w:r w:rsidR="00C433A7" w:rsidRPr="00F4011B">
          <w:rPr>
            <w:rFonts w:ascii="Branding Medium" w:hAnsi="Branding Medium" w:cs="Arial"/>
            <w:sz w:val="20"/>
            <w:szCs w:val="20"/>
            <w:u w:val="single"/>
          </w:rPr>
          <w:t>Dorothee</w:t>
        </w:r>
      </w:hyperlink>
      <w:r w:rsidR="00C433A7" w:rsidRPr="00F4011B">
        <w:rPr>
          <w:rFonts w:ascii="Branding Medium" w:hAnsi="Branding Medium" w:cs="Arial"/>
          <w:sz w:val="20"/>
          <w:szCs w:val="20"/>
          <w:u w:val="single"/>
        </w:rPr>
        <w:t xml:space="preserve"> GOLZ</w:t>
      </w:r>
      <w:r w:rsidR="00C433A7" w:rsidRPr="00F4011B">
        <w:rPr>
          <w:rFonts w:ascii="Branding Medium" w:hAnsi="Branding Medium" w:cs="Arial"/>
          <w:sz w:val="20"/>
          <w:szCs w:val="20"/>
        </w:rPr>
        <w:t xml:space="preserve">, *1960 in Mülheim an der Ruhr; Studium an der </w:t>
      </w:r>
      <w:proofErr w:type="spellStart"/>
      <w:r w:rsidR="00C433A7" w:rsidRPr="00F4011B">
        <w:rPr>
          <w:rFonts w:ascii="Branding Medium" w:hAnsi="Branding Medium" w:cs="Arial"/>
          <w:sz w:val="20"/>
          <w:szCs w:val="20"/>
        </w:rPr>
        <w:t>Ecole</w:t>
      </w:r>
      <w:proofErr w:type="spellEnd"/>
      <w:r w:rsidR="00C433A7" w:rsidRPr="00F4011B">
        <w:rPr>
          <w:rFonts w:ascii="Branding Medium" w:hAnsi="Branding Medium" w:cs="Arial"/>
          <w:sz w:val="20"/>
          <w:szCs w:val="20"/>
        </w:rPr>
        <w:t xml:space="preserve"> </w:t>
      </w:r>
      <w:proofErr w:type="spellStart"/>
      <w:r w:rsidR="00C433A7" w:rsidRPr="00F4011B">
        <w:rPr>
          <w:rFonts w:ascii="Branding Medium" w:hAnsi="Branding Medium" w:cs="Arial"/>
          <w:sz w:val="20"/>
          <w:szCs w:val="20"/>
        </w:rPr>
        <w:t>Supérieur</w:t>
      </w:r>
      <w:proofErr w:type="spellEnd"/>
      <w:r w:rsidR="00C433A7" w:rsidRPr="00F4011B">
        <w:rPr>
          <w:rFonts w:ascii="Branding Medium" w:hAnsi="Branding Medium" w:cs="Arial"/>
          <w:sz w:val="20"/>
          <w:szCs w:val="20"/>
        </w:rPr>
        <w:t xml:space="preserve"> des Arts </w:t>
      </w:r>
      <w:proofErr w:type="spellStart"/>
      <w:r w:rsidR="00C433A7" w:rsidRPr="00F4011B">
        <w:rPr>
          <w:rFonts w:ascii="Branding Medium" w:hAnsi="Branding Medium" w:cs="Arial"/>
          <w:sz w:val="20"/>
          <w:szCs w:val="20"/>
        </w:rPr>
        <w:t>Décoratifs</w:t>
      </w:r>
      <w:proofErr w:type="spellEnd"/>
      <w:r w:rsidR="00C433A7" w:rsidRPr="00F4011B">
        <w:rPr>
          <w:rFonts w:ascii="Branding Medium" w:hAnsi="Branding Medium" w:cs="Arial"/>
          <w:sz w:val="20"/>
          <w:szCs w:val="20"/>
        </w:rPr>
        <w:t xml:space="preserve"> de Strasbourg; Studium der Kunstgeschichte und Ethnologie an der Universität von Freiburg, u.a. </w:t>
      </w:r>
      <w:r w:rsidR="00033FCC" w:rsidRPr="00F4011B">
        <w:rPr>
          <w:rFonts w:ascii="Branding Medium" w:eastAsia="Calibri" w:hAnsi="Branding Medium" w:cs="Times New Roman"/>
          <w:sz w:val="20"/>
          <w:szCs w:val="20"/>
        </w:rPr>
        <w:t>Teiln</w:t>
      </w:r>
      <w:r w:rsidR="00C433A7" w:rsidRPr="00F4011B">
        <w:rPr>
          <w:rFonts w:ascii="Branding Medium" w:eastAsia="Calibri" w:hAnsi="Branding Medium" w:cs="Times New Roman"/>
          <w:sz w:val="20"/>
          <w:szCs w:val="20"/>
        </w:rPr>
        <w:t>ahme an der documenta X</w:t>
      </w:r>
      <w:r w:rsidR="00A82B1D" w:rsidRPr="00F4011B">
        <w:rPr>
          <w:rFonts w:ascii="Branding Medium" w:eastAsia="Calibri" w:hAnsi="Branding Medium" w:cs="Times New Roman"/>
          <w:sz w:val="20"/>
          <w:szCs w:val="20"/>
        </w:rPr>
        <w:t xml:space="preserve"> in Kassel, der </w:t>
      </w:r>
      <w:r w:rsidR="00033FCC" w:rsidRPr="00F4011B">
        <w:rPr>
          <w:rFonts w:ascii="Branding Medium" w:eastAsia="Calibri" w:hAnsi="Branding Medium" w:cs="Times New Roman"/>
          <w:sz w:val="20"/>
          <w:szCs w:val="20"/>
        </w:rPr>
        <w:t>Skulptur-Biennale Münsterland, Münster</w:t>
      </w:r>
      <w:r w:rsidR="00A82B1D" w:rsidRPr="00F4011B">
        <w:rPr>
          <w:rFonts w:ascii="Branding Medium" w:eastAsia="Calibri" w:hAnsi="Branding Medium" w:cs="Times New Roman"/>
          <w:sz w:val="20"/>
          <w:szCs w:val="20"/>
        </w:rPr>
        <w:t xml:space="preserve">, </w:t>
      </w:r>
      <w:r w:rsidR="00C433A7" w:rsidRPr="00F4011B">
        <w:rPr>
          <w:rFonts w:ascii="Branding Medium" w:eastAsia="Calibri" w:hAnsi="Branding Medium" w:cs="Times New Roman"/>
          <w:sz w:val="20"/>
          <w:szCs w:val="20"/>
        </w:rPr>
        <w:t xml:space="preserve"> der</w:t>
      </w:r>
      <w:r w:rsidR="00033FCC" w:rsidRPr="00F4011B">
        <w:rPr>
          <w:rFonts w:ascii="Branding Medium" w:eastAsia="Calibri" w:hAnsi="Branding Medium" w:cs="Times New Roman"/>
          <w:sz w:val="20"/>
          <w:szCs w:val="20"/>
        </w:rPr>
        <w:t xml:space="preserve"> </w:t>
      </w:r>
      <w:proofErr w:type="spellStart"/>
      <w:r w:rsidR="00033FCC" w:rsidRPr="00F4011B">
        <w:rPr>
          <w:rFonts w:ascii="Branding Medium" w:eastAsia="Calibri" w:hAnsi="Branding Medium" w:cs="Times New Roman"/>
          <w:sz w:val="20"/>
          <w:szCs w:val="20"/>
        </w:rPr>
        <w:t>Echigo-Tsumari</w:t>
      </w:r>
      <w:proofErr w:type="spellEnd"/>
      <w:r w:rsidR="00033FCC" w:rsidRPr="00F4011B">
        <w:rPr>
          <w:rFonts w:ascii="Branding Medium" w:eastAsia="Calibri" w:hAnsi="Branding Medium" w:cs="Times New Roman"/>
          <w:sz w:val="20"/>
          <w:szCs w:val="20"/>
        </w:rPr>
        <w:t xml:space="preserve"> Art-</w:t>
      </w:r>
      <w:proofErr w:type="spellStart"/>
      <w:r w:rsidR="00033FCC" w:rsidRPr="00F4011B">
        <w:rPr>
          <w:rFonts w:ascii="Branding Medium" w:eastAsia="Calibri" w:hAnsi="Branding Medium" w:cs="Times New Roman"/>
          <w:sz w:val="20"/>
          <w:szCs w:val="20"/>
        </w:rPr>
        <w:t>Triennale</w:t>
      </w:r>
      <w:proofErr w:type="spellEnd"/>
      <w:r w:rsidR="00A82B1D" w:rsidRPr="00F4011B">
        <w:rPr>
          <w:rFonts w:ascii="Branding Medium" w:eastAsia="Calibri" w:hAnsi="Branding Medium" w:cs="Times New Roman"/>
          <w:sz w:val="20"/>
          <w:szCs w:val="20"/>
        </w:rPr>
        <w:t xml:space="preserve"> in</w:t>
      </w:r>
      <w:r w:rsidR="00033FCC" w:rsidRPr="00F4011B">
        <w:rPr>
          <w:rFonts w:ascii="Branding Medium" w:eastAsia="Calibri" w:hAnsi="Branding Medium" w:cs="Times New Roman"/>
          <w:sz w:val="20"/>
          <w:szCs w:val="20"/>
        </w:rPr>
        <w:t xml:space="preserve"> Tokio; Memorial für die Opfer der NS-Medizinverbrechen auf dem heutigen Campus des IST Austria in </w:t>
      </w:r>
      <w:proofErr w:type="spellStart"/>
      <w:r w:rsidR="00033FCC" w:rsidRPr="00F4011B">
        <w:rPr>
          <w:rFonts w:ascii="Branding Medium" w:eastAsia="Calibri" w:hAnsi="Branding Medium" w:cs="Times New Roman"/>
          <w:sz w:val="20"/>
          <w:szCs w:val="20"/>
        </w:rPr>
        <w:t>Gugging</w:t>
      </w:r>
      <w:proofErr w:type="spellEnd"/>
      <w:r w:rsidR="00F4011B">
        <w:rPr>
          <w:rFonts w:ascii="Branding Medium" w:eastAsia="Calibri" w:hAnsi="Branding Medium" w:cs="Times New Roman"/>
          <w:sz w:val="20"/>
          <w:szCs w:val="20"/>
        </w:rPr>
        <w:t>;</w:t>
      </w:r>
      <w:r w:rsidR="00A82B1D" w:rsidRPr="00F4011B">
        <w:rPr>
          <w:rFonts w:ascii="Branding Medium" w:eastAsia="Calibri" w:hAnsi="Branding Medium" w:cs="Times New Roman"/>
          <w:sz w:val="20"/>
          <w:szCs w:val="20"/>
        </w:rPr>
        <w:t xml:space="preserve"> </w:t>
      </w:r>
      <w:r w:rsidR="00033FCC" w:rsidRPr="00F4011B">
        <w:rPr>
          <w:rFonts w:ascii="Branding Medium" w:eastAsia="Calibri" w:hAnsi="Branding Medium" w:cs="Times New Roman"/>
          <w:sz w:val="20"/>
          <w:szCs w:val="20"/>
        </w:rPr>
        <w:t>Preis der Stadt Wien für Bildende Kunst</w:t>
      </w:r>
      <w:r w:rsidR="00F4011B">
        <w:rPr>
          <w:rFonts w:ascii="Branding Medium" w:eastAsia="Calibri" w:hAnsi="Branding Medium" w:cs="Times New Roman"/>
          <w:sz w:val="20"/>
          <w:szCs w:val="20"/>
        </w:rPr>
        <w:t>;</w:t>
      </w:r>
      <w:r w:rsidR="00A82B1D" w:rsidRPr="00F4011B">
        <w:rPr>
          <w:rFonts w:ascii="Branding Medium" w:eastAsia="Calibri" w:hAnsi="Branding Medium" w:cs="Times New Roman"/>
          <w:sz w:val="20"/>
          <w:szCs w:val="20"/>
        </w:rPr>
        <w:t xml:space="preserve"> Altar, Ambo, </w:t>
      </w:r>
      <w:proofErr w:type="spellStart"/>
      <w:r w:rsidR="00A82B1D" w:rsidRPr="00F4011B">
        <w:rPr>
          <w:rFonts w:ascii="Branding Medium" w:eastAsia="Calibri" w:hAnsi="Branding Medium" w:cs="Times New Roman"/>
          <w:sz w:val="20"/>
          <w:szCs w:val="20"/>
        </w:rPr>
        <w:t>S</w:t>
      </w:r>
      <w:r w:rsidR="00033FCC" w:rsidRPr="00F4011B">
        <w:rPr>
          <w:rFonts w:ascii="Branding Medium" w:eastAsia="Calibri" w:hAnsi="Branding Medium" w:cs="Times New Roman"/>
          <w:sz w:val="20"/>
          <w:szCs w:val="20"/>
        </w:rPr>
        <w:t>edes</w:t>
      </w:r>
      <w:proofErr w:type="spellEnd"/>
      <w:r w:rsidR="00A82B1D" w:rsidRPr="00F4011B">
        <w:rPr>
          <w:rFonts w:ascii="Branding Medium" w:eastAsia="Calibri" w:hAnsi="Branding Medium" w:cs="Times New Roman"/>
          <w:sz w:val="20"/>
          <w:szCs w:val="20"/>
        </w:rPr>
        <w:t xml:space="preserve"> und </w:t>
      </w:r>
      <w:r w:rsidR="00A82B1D" w:rsidRPr="00F4011B">
        <w:rPr>
          <w:rFonts w:ascii="Branding Medium" w:eastAsia="Calibri" w:hAnsi="Branding Medium" w:cs="Times New Roman"/>
          <w:sz w:val="20"/>
          <w:szCs w:val="20"/>
        </w:rPr>
        <w:lastRenderedPageBreak/>
        <w:t>Tabernakel</w:t>
      </w:r>
      <w:r w:rsidR="00033FCC" w:rsidRPr="00F4011B">
        <w:rPr>
          <w:rFonts w:ascii="Branding Medium" w:eastAsia="Calibri" w:hAnsi="Branding Medium" w:cs="Times New Roman"/>
          <w:sz w:val="20"/>
          <w:szCs w:val="20"/>
        </w:rPr>
        <w:t xml:space="preserve"> für die Pfarrkirche </w:t>
      </w:r>
      <w:proofErr w:type="spellStart"/>
      <w:r w:rsidR="00033FCC" w:rsidRPr="00F4011B">
        <w:rPr>
          <w:rFonts w:ascii="Branding Medium" w:eastAsia="Calibri" w:hAnsi="Branding Medium" w:cs="Times New Roman"/>
          <w:sz w:val="20"/>
          <w:szCs w:val="20"/>
        </w:rPr>
        <w:t>Wartberg</w:t>
      </w:r>
      <w:proofErr w:type="spellEnd"/>
      <w:r w:rsidR="00033FCC" w:rsidRPr="00F4011B">
        <w:rPr>
          <w:rFonts w:ascii="Branding Medium" w:eastAsia="Calibri" w:hAnsi="Branding Medium" w:cs="Times New Roman"/>
          <w:sz w:val="20"/>
          <w:szCs w:val="20"/>
        </w:rPr>
        <w:t xml:space="preserve"> ob der </w:t>
      </w:r>
      <w:proofErr w:type="spellStart"/>
      <w:r w:rsidR="00033FCC" w:rsidRPr="00F4011B">
        <w:rPr>
          <w:rFonts w:ascii="Branding Medium" w:eastAsia="Calibri" w:hAnsi="Branding Medium" w:cs="Times New Roman"/>
          <w:sz w:val="20"/>
          <w:szCs w:val="20"/>
        </w:rPr>
        <w:t>Aist</w:t>
      </w:r>
      <w:proofErr w:type="spellEnd"/>
      <w:r w:rsidR="00F4011B">
        <w:rPr>
          <w:rFonts w:ascii="Branding Medium" w:eastAsia="Calibri" w:hAnsi="Branding Medium" w:cs="Times New Roman"/>
          <w:sz w:val="20"/>
          <w:szCs w:val="20"/>
        </w:rPr>
        <w:t>;</w:t>
      </w:r>
      <w:r w:rsidR="00C433A7" w:rsidRPr="00F4011B">
        <w:rPr>
          <w:rFonts w:ascii="Branding Medium" w:eastAsia="Calibri" w:hAnsi="Branding Medium" w:cs="Times New Roman"/>
          <w:sz w:val="20"/>
          <w:szCs w:val="20"/>
        </w:rPr>
        <w:t xml:space="preserve"> </w:t>
      </w:r>
      <w:r w:rsidR="00A82B1D" w:rsidRPr="00F4011B">
        <w:rPr>
          <w:rFonts w:ascii="Branding Medium" w:eastAsia="Calibri" w:hAnsi="Branding Medium" w:cs="Times New Roman"/>
          <w:sz w:val="20"/>
          <w:szCs w:val="20"/>
        </w:rPr>
        <w:t xml:space="preserve">2017 </w:t>
      </w:r>
      <w:r w:rsidR="00033FCC" w:rsidRPr="00F4011B">
        <w:rPr>
          <w:rFonts w:ascii="Branding Medium" w:eastAsia="Calibri" w:hAnsi="Branding Medium" w:cs="Times New Roman"/>
          <w:sz w:val="20"/>
          <w:szCs w:val="20"/>
        </w:rPr>
        <w:t>Teilnahme an den Ausstellungen „Luther und die Avantgarde“, G</w:t>
      </w:r>
      <w:r w:rsidR="00C433A7" w:rsidRPr="00F4011B">
        <w:rPr>
          <w:rFonts w:ascii="Branding Medium" w:eastAsia="Calibri" w:hAnsi="Branding Medium" w:cs="Times New Roman"/>
          <w:sz w:val="20"/>
          <w:szCs w:val="20"/>
        </w:rPr>
        <w:t>efängnis Wittenberg, Wittenberg und</w:t>
      </w:r>
      <w:r w:rsidR="00033FCC" w:rsidRPr="00F4011B">
        <w:rPr>
          <w:rFonts w:ascii="Branding Medium" w:eastAsia="Calibri" w:hAnsi="Branding Medium" w:cs="Times New Roman"/>
          <w:sz w:val="20"/>
          <w:szCs w:val="20"/>
        </w:rPr>
        <w:t xml:space="preserve"> „Cranach. Meister - Marke – Moderne“, Museum Kunstpalst, Düsseldorf</w:t>
      </w:r>
      <w:r w:rsidR="00C433A7" w:rsidRPr="00F4011B">
        <w:rPr>
          <w:rFonts w:ascii="Branding Medium" w:eastAsia="Calibri" w:hAnsi="Branding Medium" w:cs="Times New Roman"/>
          <w:sz w:val="20"/>
          <w:szCs w:val="20"/>
        </w:rPr>
        <w:t>. Dorothee Golz</w:t>
      </w:r>
      <w:r w:rsidR="00033FCC" w:rsidRPr="00F4011B">
        <w:rPr>
          <w:rFonts w:ascii="Branding Medium" w:eastAsia="Calibri" w:hAnsi="Branding Medium" w:cs="Times New Roman"/>
          <w:sz w:val="20"/>
          <w:szCs w:val="20"/>
        </w:rPr>
        <w:t xml:space="preserve"> lebt in Wien</w:t>
      </w:r>
      <w:r w:rsidR="00C433A7" w:rsidRPr="00F4011B">
        <w:rPr>
          <w:rFonts w:ascii="Branding Medium" w:eastAsia="Calibri" w:hAnsi="Branding Medium" w:cs="Times New Roman"/>
          <w:sz w:val="20"/>
          <w:szCs w:val="20"/>
        </w:rPr>
        <w:t>.</w:t>
      </w:r>
    </w:p>
    <w:p w:rsidR="00033FCC" w:rsidRPr="00F4011B" w:rsidRDefault="00033FCC" w:rsidP="00E078AF">
      <w:pPr>
        <w:spacing w:before="100" w:beforeAutospacing="1" w:after="100" w:afterAutospacing="1" w:line="240" w:lineRule="auto"/>
        <w:rPr>
          <w:rFonts w:ascii="Branding Medium" w:eastAsia="Times New Roman" w:hAnsi="Branding Medium" w:cs="Times New Roman"/>
          <w:bCs/>
          <w:sz w:val="20"/>
          <w:szCs w:val="20"/>
          <w:lang w:eastAsia="de-DE"/>
        </w:rPr>
      </w:pPr>
    </w:p>
    <w:p w:rsidR="00E0384E" w:rsidRPr="00F4011B" w:rsidRDefault="00E0384E" w:rsidP="00E078AF">
      <w:pPr>
        <w:spacing w:before="100" w:beforeAutospacing="1" w:after="100" w:afterAutospacing="1" w:line="240" w:lineRule="auto"/>
        <w:rPr>
          <w:rFonts w:ascii="Branding Medium" w:eastAsia="Times New Roman" w:hAnsi="Branding Medium" w:cs="Times New Roman"/>
          <w:bCs/>
          <w:sz w:val="20"/>
          <w:szCs w:val="20"/>
          <w:lang w:eastAsia="de-DE"/>
        </w:rPr>
      </w:pPr>
    </w:p>
    <w:p w:rsidR="00E078AF" w:rsidRPr="00F4011B" w:rsidRDefault="00E078AF" w:rsidP="00E078AF">
      <w:pPr>
        <w:spacing w:before="100" w:beforeAutospacing="1" w:after="100" w:afterAutospacing="1" w:line="240" w:lineRule="auto"/>
        <w:rPr>
          <w:rFonts w:ascii="Branding Medium" w:eastAsia="Times New Roman" w:hAnsi="Branding Medium" w:cs="Times New Roman"/>
          <w:sz w:val="20"/>
          <w:szCs w:val="20"/>
          <w:lang w:eastAsia="de-DE"/>
        </w:rPr>
      </w:pPr>
      <w:r w:rsidRPr="00F4011B">
        <w:rPr>
          <w:rFonts w:ascii="Branding Medium" w:eastAsia="Times New Roman" w:hAnsi="Branding Medium" w:cs="Times New Roman"/>
          <w:b/>
          <w:bCs/>
          <w:sz w:val="20"/>
          <w:szCs w:val="20"/>
          <w:lang w:eastAsia="de-DE"/>
        </w:rPr>
        <w:t> </w:t>
      </w:r>
    </w:p>
    <w:sectPr w:rsidR="00E078AF" w:rsidRPr="00F4011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anding Medium">
    <w:altName w:val="Arial"/>
    <w:panose1 w:val="00000000000000000000"/>
    <w:charset w:val="00"/>
    <w:family w:val="modern"/>
    <w:notTrueType/>
    <w:pitch w:val="variable"/>
    <w:sig w:usb0="00000001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4188"/>
    <w:rsid w:val="00033FCC"/>
    <w:rsid w:val="00276859"/>
    <w:rsid w:val="00300975"/>
    <w:rsid w:val="004B4188"/>
    <w:rsid w:val="00547832"/>
    <w:rsid w:val="00A25CEF"/>
    <w:rsid w:val="00A82B1D"/>
    <w:rsid w:val="00C433A7"/>
    <w:rsid w:val="00E0384E"/>
    <w:rsid w:val="00E06576"/>
    <w:rsid w:val="00E078AF"/>
    <w:rsid w:val="00F40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296E8-9A64-4BE5-BF18-F0EB8D370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912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orothee-golz.com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369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2693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Gelsinger</dc:creator>
  <cp:keywords/>
  <dc:description/>
  <cp:lastModifiedBy>Barbara Eckerstorfer</cp:lastModifiedBy>
  <cp:revision>7</cp:revision>
  <dcterms:created xsi:type="dcterms:W3CDTF">2017-07-20T11:22:00Z</dcterms:created>
  <dcterms:modified xsi:type="dcterms:W3CDTF">2017-09-18T10:10:00Z</dcterms:modified>
</cp:coreProperties>
</file>