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 xml:space="preserve">Nr. </w:t>
      </w:r>
      <w:r w:rsidR="008E29A7">
        <w:rPr>
          <w:rFonts w:cs="Arial"/>
          <w:szCs w:val="22"/>
        </w:rPr>
        <w:t>75</w:t>
      </w:r>
      <w:r w:rsidR="00E94DCC" w:rsidRPr="000E26B5">
        <w:rPr>
          <w:rFonts w:cs="Arial"/>
          <w:szCs w:val="22"/>
        </w:rPr>
        <w:t xml:space="preserve"> / </w:t>
      </w:r>
      <w:r w:rsidR="00222DB4">
        <w:rPr>
          <w:rFonts w:cs="Arial"/>
          <w:szCs w:val="22"/>
        </w:rPr>
        <w:t>22</w:t>
      </w:r>
      <w:r w:rsidR="009E2B75" w:rsidRPr="000E26B5">
        <w:rPr>
          <w:rFonts w:cs="Arial"/>
          <w:szCs w:val="22"/>
        </w:rPr>
        <w:t xml:space="preserve">. </w:t>
      </w:r>
      <w:r w:rsidRPr="000E26B5">
        <w:rPr>
          <w:rFonts w:cs="Arial"/>
          <w:szCs w:val="22"/>
        </w:rPr>
        <w:t>Mai 20</w:t>
      </w:r>
      <w:r w:rsidR="00222DB4">
        <w:rPr>
          <w:rFonts w:cs="Arial"/>
          <w:szCs w:val="22"/>
        </w:rPr>
        <w:t>20</w:t>
      </w:r>
    </w:p>
    <w:p w:rsidR="00430D75" w:rsidRDefault="00430D75" w:rsidP="00430D75">
      <w:pPr>
        <w:rPr>
          <w:rFonts w:cs="Arial"/>
          <w:szCs w:val="22"/>
        </w:rPr>
      </w:pPr>
    </w:p>
    <w:p w:rsidR="00D43C09" w:rsidRDefault="00D43C09" w:rsidP="00430D75">
      <w:pPr>
        <w:rPr>
          <w:rFonts w:cs="Arial"/>
          <w:szCs w:val="22"/>
        </w:rPr>
      </w:pPr>
    </w:p>
    <w:p w:rsidR="00495FCD" w:rsidRDefault="00D90C0A" w:rsidP="00662C37">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p>
    <w:p w:rsidR="00662C37" w:rsidRPr="006465B9" w:rsidRDefault="00662C37" w:rsidP="00662C37">
      <w:pPr>
        <w:pStyle w:val="articleheader"/>
        <w:spacing w:before="0" w:beforeAutospacing="0" w:after="0" w:afterAutospacing="0"/>
      </w:pPr>
    </w:p>
    <w:p w:rsidR="002D6B0F" w:rsidRPr="002D6B0F" w:rsidRDefault="002D6B0F" w:rsidP="00495FCD">
      <w:pPr>
        <w:rPr>
          <w:b/>
          <w:szCs w:val="22"/>
        </w:rPr>
      </w:pPr>
      <w:r w:rsidRPr="002D6B0F">
        <w:rPr>
          <w:b/>
          <w:szCs w:val="22"/>
        </w:rPr>
        <w:t xml:space="preserve">50 Tage nach Ostern schließt das Pfingstfest den Osterfestkreis ab. </w:t>
      </w:r>
      <w:r>
        <w:rPr>
          <w:b/>
          <w:szCs w:val="22"/>
        </w:rPr>
        <w:t xml:space="preserve">Im Zentrum des Festes steht die Sendung des Hl. Geistes, einer belebenden und dynamischen </w:t>
      </w:r>
      <w:r w:rsidRPr="00A43BA9">
        <w:rPr>
          <w:b/>
          <w:color w:val="000000" w:themeColor="text1"/>
          <w:szCs w:val="22"/>
        </w:rPr>
        <w:t>Kraft</w:t>
      </w:r>
      <w:r w:rsidR="00AD160B" w:rsidRPr="00A43BA9">
        <w:rPr>
          <w:b/>
          <w:color w:val="000000" w:themeColor="text1"/>
          <w:szCs w:val="22"/>
        </w:rPr>
        <w:t xml:space="preserve"> Gottes</w:t>
      </w:r>
      <w:r>
        <w:rPr>
          <w:b/>
          <w:szCs w:val="22"/>
        </w:rPr>
        <w:t xml:space="preserve">, die den Menschen als Beistand gegeben ist. </w:t>
      </w:r>
    </w:p>
    <w:p w:rsidR="002D6B0F" w:rsidRDefault="002D6B0F" w:rsidP="00495FCD">
      <w:pPr>
        <w:rPr>
          <w:szCs w:val="22"/>
          <w:highlight w:val="yellow"/>
        </w:rPr>
      </w:pPr>
    </w:p>
    <w:p w:rsidR="00495FCD" w:rsidRDefault="00495FCD" w:rsidP="004F4643">
      <w:pPr>
        <w:spacing w:after="120"/>
        <w:rPr>
          <w:b/>
          <w:szCs w:val="22"/>
        </w:rPr>
      </w:pPr>
      <w:r w:rsidRPr="00A23104">
        <w:rPr>
          <w:b/>
          <w:szCs w:val="22"/>
        </w:rPr>
        <w:t>Pfingstfest</w:t>
      </w:r>
    </w:p>
    <w:p w:rsidR="00662C37" w:rsidRDefault="00495FCD" w:rsidP="00662C37">
      <w:pPr>
        <w:spacing w:after="120"/>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w:t>
      </w:r>
      <w:r w:rsidR="00662C37">
        <w:rPr>
          <w:rFonts w:cs="Arial"/>
          <w:szCs w:val="22"/>
          <w:shd w:val="clear" w:color="auto" w:fill="FFFFFF"/>
        </w:rPr>
        <w:t>„</w:t>
      </w:r>
      <w:r w:rsidR="00182887" w:rsidRPr="00A23104">
        <w:rPr>
          <w:rFonts w:cs="Arial"/>
          <w:szCs w:val="22"/>
          <w:shd w:val="clear" w:color="auto" w:fill="FFFFFF"/>
        </w:rPr>
        <w:t>Geburtstag</w:t>
      </w:r>
      <w:r w:rsidR="00662C37">
        <w:rPr>
          <w:rFonts w:cs="Arial"/>
          <w:szCs w:val="22"/>
          <w:shd w:val="clear" w:color="auto" w:fill="FFFFFF"/>
        </w:rPr>
        <w:t>“</w:t>
      </w:r>
      <w:r w:rsidR="00182887" w:rsidRPr="00A23104">
        <w:rPr>
          <w:rFonts w:cs="Arial"/>
          <w:szCs w:val="22"/>
          <w:shd w:val="clear" w:color="auto" w:fill="FFFFFF"/>
        </w:rPr>
        <w:t xml:space="preserve"> der Kirche.</w:t>
      </w:r>
      <w:r w:rsidR="00182887" w:rsidRPr="00A23104">
        <w:rPr>
          <w:szCs w:val="22"/>
        </w:rPr>
        <w:t xml:space="preserve"> </w:t>
      </w:r>
    </w:p>
    <w:p w:rsidR="001D7332" w:rsidRDefault="00495FCD" w:rsidP="00495FCD">
      <w:pPr>
        <w:rPr>
          <w:szCs w:val="22"/>
        </w:rPr>
      </w:pPr>
      <w:r w:rsidRPr="00A23104">
        <w:rPr>
          <w:szCs w:val="22"/>
        </w:rPr>
        <w:t>„Pfingsten“ bedeutet im Griechischen fünfzig</w:t>
      </w:r>
      <w:r w:rsidR="00844CE0">
        <w:rPr>
          <w:szCs w:val="22"/>
        </w:rPr>
        <w:t xml:space="preserve"> (</w:t>
      </w:r>
      <w:proofErr w:type="spellStart"/>
      <w:r w:rsidR="00844CE0">
        <w:rPr>
          <w:szCs w:val="22"/>
        </w:rPr>
        <w:t>griech</w:t>
      </w:r>
      <w:proofErr w:type="spellEnd"/>
      <w:r w:rsidR="00844CE0">
        <w:rPr>
          <w:szCs w:val="22"/>
        </w:rPr>
        <w:t xml:space="preserve">. </w:t>
      </w:r>
      <w:proofErr w:type="spellStart"/>
      <w:r w:rsidR="00844CE0" w:rsidRPr="00222DB4">
        <w:rPr>
          <w:i/>
          <w:szCs w:val="22"/>
        </w:rPr>
        <w:t>pentekost</w:t>
      </w:r>
      <w:r w:rsidR="00844CE0" w:rsidRPr="00222DB4">
        <w:rPr>
          <w:rFonts w:cs="Arial"/>
          <w:i/>
          <w:szCs w:val="22"/>
        </w:rPr>
        <w:t>ē</w:t>
      </w:r>
      <w:proofErr w:type="spellEnd"/>
      <w:r w:rsidR="00844CE0" w:rsidRPr="00222DB4">
        <w:rPr>
          <w:szCs w:val="22"/>
        </w:rPr>
        <w:t>)</w:t>
      </w:r>
      <w:r w:rsidRPr="00A23104">
        <w:rPr>
          <w:szCs w:val="22"/>
        </w:rPr>
        <w:t>.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w:t>
      </w:r>
      <w:r w:rsidR="00771458">
        <w:rPr>
          <w:szCs w:val="22"/>
        </w:rPr>
        <w:t xml:space="preserve"> </w:t>
      </w:r>
      <w:r w:rsidRPr="00A23104">
        <w:rPr>
          <w:szCs w:val="22"/>
        </w:rPr>
        <w:t>die Heilige Stadt Jerusalem zum Tempel. Pfingsten wurde zum Wallfahrtsfest. Ab dem 4. Jahrhundert wurde Pfingsten als eigenständiges Fest gefeiert und nicht nur als Abschluss des Osterfestes.</w:t>
      </w:r>
    </w:p>
    <w:p w:rsidR="00D43C09" w:rsidRDefault="00D43C09" w:rsidP="00495FCD">
      <w:pPr>
        <w:rPr>
          <w:szCs w:val="22"/>
        </w:rPr>
      </w:pPr>
    </w:p>
    <w:p w:rsidR="008F6192" w:rsidRDefault="006B671A" w:rsidP="008F6192">
      <w:pPr>
        <w:spacing w:after="120"/>
        <w:rPr>
          <w:b/>
          <w:bCs/>
          <w:szCs w:val="22"/>
        </w:rPr>
      </w:pPr>
      <w:r w:rsidRPr="00A23104">
        <w:rPr>
          <w:b/>
          <w:bCs/>
          <w:szCs w:val="22"/>
        </w:rPr>
        <w:t xml:space="preserve">Heiliger Geist – mehr </w:t>
      </w:r>
      <w:r w:rsidR="00495FCD" w:rsidRPr="00A23104">
        <w:rPr>
          <w:b/>
          <w:bCs/>
          <w:szCs w:val="22"/>
        </w:rPr>
        <w:t>als eine Taube</w:t>
      </w:r>
    </w:p>
    <w:p w:rsidR="008F6192" w:rsidRDefault="00182887" w:rsidP="008F6192">
      <w:pPr>
        <w:spacing w:after="120"/>
        <w:rPr>
          <w:szCs w:val="22"/>
        </w:rPr>
      </w:pPr>
      <w:r w:rsidRPr="008F6192">
        <w:rPr>
          <w:rFonts w:cs="Arial"/>
          <w:szCs w:val="22"/>
        </w:rPr>
        <w:t xml:space="preserve">Die Christen verstehen unter dem Heiligen Geist die göttliche Lebenskraft, die erhält und trägt; er ist die Liebe Gottes, die über </w:t>
      </w:r>
      <w:r w:rsidR="00485D52">
        <w:rPr>
          <w:rFonts w:cs="Arial"/>
          <w:szCs w:val="22"/>
        </w:rPr>
        <w:t>die Menschen</w:t>
      </w:r>
      <w:r w:rsidRPr="008F6192">
        <w:rPr>
          <w:rFonts w:cs="Arial"/>
          <w:szCs w:val="22"/>
        </w:rPr>
        <w:t xml:space="preserve"> gekommen ist</w:t>
      </w:r>
      <w:r w:rsidR="00771458">
        <w:rPr>
          <w:rFonts w:cs="Arial"/>
          <w:szCs w:val="22"/>
        </w:rPr>
        <w:t xml:space="preserve">. </w:t>
      </w:r>
      <w:r w:rsidR="00516A05" w:rsidRPr="008F6192">
        <w:rPr>
          <w:rFonts w:cs="Arial"/>
          <w:szCs w:val="22"/>
        </w:rPr>
        <w:t>Der Heilige Geist ist somit das</w:t>
      </w:r>
      <w:r w:rsidR="00516A05" w:rsidRPr="00A23104">
        <w:rPr>
          <w:rFonts w:cs="Arial"/>
          <w:szCs w:val="22"/>
        </w:rPr>
        <w:t xml:space="preserve">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844CE0">
        <w:rPr>
          <w:i/>
          <w:szCs w:val="22"/>
        </w:rPr>
        <w:t>pneuma</w:t>
      </w:r>
      <w:proofErr w:type="spellEnd"/>
      <w:r w:rsidR="00495FCD" w:rsidRPr="00A23104">
        <w:rPr>
          <w:szCs w:val="22"/>
        </w:rPr>
        <w:t>“, ist also sächlich. Im Hebräischen heißt der Heilige Geist „</w:t>
      </w:r>
      <w:proofErr w:type="spellStart"/>
      <w:r w:rsidR="00495FCD" w:rsidRPr="00844CE0">
        <w:rPr>
          <w:i/>
          <w:szCs w:val="22"/>
        </w:rPr>
        <w:t>ruach</w:t>
      </w:r>
      <w:proofErr w:type="spellEnd"/>
      <w:r w:rsidR="00495FCD" w:rsidRPr="00A23104">
        <w:rPr>
          <w:szCs w:val="22"/>
        </w:rPr>
        <w:t>“ und ist weiblich. In manchen Darstellungen der Dreifaltigkeit Gott</w:t>
      </w:r>
      <w:r w:rsidR="006B671A"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p>
    <w:p w:rsidR="00EB1439" w:rsidRDefault="00EB1439" w:rsidP="00EB1439">
      <w:pPr>
        <w:spacing w:after="120"/>
        <w:rPr>
          <w:rFonts w:ascii="Calibri" w:hAnsi="Calibri"/>
        </w:rPr>
      </w:pPr>
      <w:r>
        <w:t xml:space="preserve">Im Alten Testament bezeichnet </w:t>
      </w:r>
      <w:r>
        <w:rPr>
          <w:i/>
          <w:iCs/>
        </w:rPr>
        <w:t>„</w:t>
      </w:r>
      <w:proofErr w:type="spellStart"/>
      <w:r>
        <w:rPr>
          <w:i/>
          <w:iCs/>
        </w:rPr>
        <w:t>ruach</w:t>
      </w:r>
      <w:proofErr w:type="spellEnd"/>
      <w:r>
        <w:rPr>
          <w:i/>
          <w:iCs/>
        </w:rPr>
        <w:t>“</w:t>
      </w:r>
      <w:r>
        <w:t xml:space="preserve"> vor allem den belebenden Hauch, der in verschiedenen Zusammenhängen erfahren wird: als Bewegung der Luft vom leisen Säuseln bis hin zum Sturm. Bereits im ersten Buch der Bibel, im Buch Genesis, ist </w:t>
      </w:r>
      <w:r>
        <w:rPr>
          <w:i/>
          <w:iCs/>
        </w:rPr>
        <w:t>„</w:t>
      </w:r>
      <w:proofErr w:type="spellStart"/>
      <w:r>
        <w:rPr>
          <w:i/>
          <w:iCs/>
        </w:rPr>
        <w:t>ruach</w:t>
      </w:r>
      <w:proofErr w:type="spellEnd"/>
      <w:r>
        <w:rPr>
          <w:i/>
          <w:iCs/>
        </w:rPr>
        <w:t>“</w:t>
      </w:r>
      <w:r>
        <w:t xml:space="preserve"> als das Prinzip des Lebens zu finden: als Lebensodem, der das Leben von Tieren und Menschen ermöglicht. Darüber hinaus wird die Wirkung des göttlichen Geistes in herausragenden Handlungen beschrieben. </w:t>
      </w:r>
    </w:p>
    <w:p w:rsidR="00EB1439" w:rsidRDefault="00EB1439" w:rsidP="00EB1439">
      <w:pPr>
        <w:spacing w:after="120"/>
      </w:pPr>
      <w:r>
        <w:lastRenderedPageBreak/>
        <w:t xml:space="preserve">Im Neuen Testament wird </w:t>
      </w:r>
      <w:r>
        <w:rPr>
          <w:i/>
          <w:iCs/>
        </w:rPr>
        <w:t>„</w:t>
      </w:r>
      <w:proofErr w:type="spellStart"/>
      <w:r>
        <w:rPr>
          <w:i/>
          <w:iCs/>
        </w:rPr>
        <w:t>pneuma</w:t>
      </w:r>
      <w:proofErr w:type="spellEnd"/>
      <w:r>
        <w:rPr>
          <w:i/>
          <w:iCs/>
        </w:rPr>
        <w:t>“</w:t>
      </w:r>
      <w:r>
        <w:t xml:space="preserve"> für den in Jesus wirkenden Geist verwendet, der das Anbrechen des Reiches Gottes anzeigt. Die </w:t>
      </w:r>
      <w:r w:rsidRPr="00EB1439">
        <w:rPr>
          <w:color w:val="000000" w:themeColor="text1"/>
        </w:rPr>
        <w:t>Jüngerinnen und Jünger</w:t>
      </w:r>
      <w:r>
        <w:t xml:space="preserve">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alle Christen Glieder des Leibes Christi) das Zusammenwirken aller in der Kirche gewährleisten</w:t>
      </w:r>
      <w:r w:rsidRPr="00A43BA9">
        <w:rPr>
          <w:color w:val="000000" w:themeColor="text1"/>
        </w:rPr>
        <w:t xml:space="preserve">. </w:t>
      </w:r>
      <w:r w:rsidR="00AD160B" w:rsidRPr="00A43BA9">
        <w:rPr>
          <w:color w:val="000000" w:themeColor="text1"/>
        </w:rPr>
        <w:t xml:space="preserve">Im Johannes-Evangelium </w:t>
      </w:r>
      <w:r>
        <w:t xml:space="preserve">wird deutlich, dass der Geist als Beistand </w:t>
      </w:r>
      <w:r w:rsidRPr="00EB1439">
        <w:rPr>
          <w:color w:val="000000" w:themeColor="text1"/>
        </w:rPr>
        <w:t>(</w:t>
      </w:r>
      <w:proofErr w:type="spellStart"/>
      <w:r w:rsidRPr="00EB1439">
        <w:rPr>
          <w:color w:val="000000" w:themeColor="text1"/>
        </w:rPr>
        <w:t>Paraklet</w:t>
      </w:r>
      <w:proofErr w:type="spellEnd"/>
      <w:r w:rsidRPr="00EB1439">
        <w:rPr>
          <w:color w:val="000000" w:themeColor="text1"/>
        </w:rPr>
        <w:t xml:space="preserve">) </w:t>
      </w:r>
      <w:r>
        <w:t>nach Jesu Rückkehr zum Vater dauerhaft bei der Gemeinde bleibt (</w:t>
      </w:r>
      <w:proofErr w:type="spellStart"/>
      <w:r>
        <w:t>Joh</w:t>
      </w:r>
      <w:proofErr w:type="spellEnd"/>
      <w:r>
        <w:t xml:space="preserve"> 14,16.26). </w:t>
      </w:r>
    </w:p>
    <w:p w:rsidR="00EB1439" w:rsidRPr="00EB1439" w:rsidRDefault="00EB1439" w:rsidP="00EB1439">
      <w:pPr>
        <w:spacing w:after="120"/>
        <w:rPr>
          <w:color w:val="000000"/>
          <w:shd w:val="clear" w:color="auto" w:fill="FFFFFF"/>
        </w:rPr>
      </w:pPr>
      <w:r>
        <w:rPr>
          <w:color w:val="000000"/>
          <w:shd w:val="clear" w:color="auto" w:fill="FFFFFF"/>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Pr>
          <w:rStyle w:val="Hervorhebung"/>
          <w:color w:val="000000"/>
          <w:shd w:val="clear" w:color="auto" w:fill="FFFFFF"/>
        </w:rPr>
        <w:t xml:space="preserve">„Kinder Gottes” </w:t>
      </w:r>
      <w:r>
        <w:rPr>
          <w:color w:val="000000"/>
          <w:shd w:val="clear" w:color="auto" w:fill="FFFFFF"/>
        </w:rPr>
        <w:t xml:space="preserve">haben (vgl. </w:t>
      </w:r>
      <w:hyperlink r:id="rId7" w:anchor="1" w:tgtFrame="_blank" w:history="1">
        <w:proofErr w:type="spellStart"/>
        <w:r w:rsidRPr="00EB1439">
          <w:rPr>
            <w:rStyle w:val="Hyperlink"/>
            <w:color w:val="000000"/>
            <w:u w:val="none"/>
            <w:shd w:val="clear" w:color="auto" w:fill="FFFFFF"/>
          </w:rPr>
          <w:t>Apg</w:t>
        </w:r>
        <w:proofErr w:type="spellEnd"/>
        <w:r w:rsidRPr="00EB1439">
          <w:rPr>
            <w:rStyle w:val="Hyperlink"/>
            <w:color w:val="000000"/>
            <w:u w:val="none"/>
            <w:shd w:val="clear" w:color="auto" w:fill="FFFFFF"/>
          </w:rPr>
          <w:t xml:space="preserve"> 2,1</w:t>
        </w:r>
        <w:r>
          <w:rPr>
            <w:rStyle w:val="Hyperlink"/>
            <w:color w:val="000000"/>
            <w:u w:val="none"/>
            <w:shd w:val="clear" w:color="auto" w:fill="FFFFFF"/>
          </w:rPr>
          <w:t>–</w:t>
        </w:r>
        <w:r w:rsidRPr="00EB1439">
          <w:rPr>
            <w:rStyle w:val="Hyperlink"/>
            <w:color w:val="000000"/>
            <w:u w:val="none"/>
            <w:shd w:val="clear" w:color="auto" w:fill="FFFFFF"/>
          </w:rPr>
          <w:t>13</w:t>
        </w:r>
      </w:hyperlink>
      <w:r w:rsidRPr="00EB1439">
        <w:rPr>
          <w:color w:val="000000"/>
          <w:shd w:val="clear" w:color="auto" w:fill="FFFFFF"/>
        </w:rPr>
        <w:t>).</w:t>
      </w:r>
    </w:p>
    <w:p w:rsidR="000F6EF7" w:rsidRDefault="000F6EF7" w:rsidP="00D47E8F">
      <w:pPr>
        <w:rPr>
          <w:szCs w:val="22"/>
        </w:rPr>
      </w:pPr>
      <w:r>
        <w:rPr>
          <w:szCs w:val="22"/>
        </w:rPr>
        <w:t>Den Bildern in der Bibel entsprechen die Darstellungen des Hl. Geistes. So wird die</w:t>
      </w:r>
      <w:r w:rsidR="00495FCD" w:rsidRPr="00A23104">
        <w:rPr>
          <w:szCs w:val="22"/>
        </w:rPr>
        <w:t xml:space="preserv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rsidR="00730021" w:rsidRDefault="00730021" w:rsidP="00495FCD">
      <w:pPr>
        <w:rPr>
          <w:color w:val="000000" w:themeColor="text1"/>
          <w:szCs w:val="22"/>
        </w:rPr>
      </w:pPr>
    </w:p>
    <w:p w:rsidR="00D47E8F" w:rsidRPr="003913A2" w:rsidRDefault="00D47E8F" w:rsidP="00495FCD">
      <w:pPr>
        <w:rPr>
          <w:color w:val="000000" w:themeColor="text1"/>
          <w:szCs w:val="22"/>
        </w:rPr>
      </w:pPr>
    </w:p>
    <w:p w:rsidR="008F6192" w:rsidRPr="003913A2" w:rsidRDefault="008F6192" w:rsidP="008F6192">
      <w:pPr>
        <w:spacing w:after="120"/>
        <w:rPr>
          <w:b/>
          <w:bCs/>
          <w:szCs w:val="22"/>
        </w:rPr>
      </w:pPr>
      <w:r w:rsidRPr="003913A2">
        <w:rPr>
          <w:b/>
          <w:bCs/>
          <w:szCs w:val="22"/>
        </w:rPr>
        <w:t>Pfingsten – für Kinder erklärt</w:t>
      </w:r>
    </w:p>
    <w:p w:rsidR="008F6192" w:rsidRPr="003913A2" w:rsidRDefault="008F6192" w:rsidP="00844CE0">
      <w:pPr>
        <w:autoSpaceDE w:val="0"/>
        <w:autoSpaceDN w:val="0"/>
        <w:adjustRightInd w:val="0"/>
        <w:spacing w:after="120"/>
        <w:rPr>
          <w:szCs w:val="22"/>
        </w:rPr>
      </w:pPr>
      <w:r w:rsidRPr="003913A2">
        <w:rPr>
          <w:szCs w:val="22"/>
        </w:rPr>
        <w:t xml:space="preserve">Der Heilige Geist – </w:t>
      </w:r>
      <w:r w:rsidR="00844CE0" w:rsidRPr="003913A2">
        <w:rPr>
          <w:szCs w:val="22"/>
        </w:rPr>
        <w:t>w</w:t>
      </w:r>
      <w:r w:rsidRPr="003913A2">
        <w:rPr>
          <w:szCs w:val="22"/>
        </w:rPr>
        <w:t xml:space="preserve">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rsidR="008F6192" w:rsidRPr="003913A2" w:rsidRDefault="008F6192" w:rsidP="00844CE0">
      <w:pPr>
        <w:autoSpaceDE w:val="0"/>
        <w:autoSpaceDN w:val="0"/>
        <w:adjustRightInd w:val="0"/>
        <w:spacing w:after="120"/>
        <w:rPr>
          <w:szCs w:val="22"/>
        </w:rPr>
      </w:pPr>
      <w:r w:rsidRPr="003913A2">
        <w:rPr>
          <w:szCs w:val="22"/>
        </w:rPr>
        <w:t xml:space="preserve">In der Apostelgeschichte </w:t>
      </w:r>
      <w:r w:rsidR="00844CE0" w:rsidRPr="003913A2">
        <w:rPr>
          <w:szCs w:val="22"/>
        </w:rPr>
        <w:t xml:space="preserve">der Bibel </w:t>
      </w:r>
      <w:r w:rsidRPr="003913A2">
        <w:rPr>
          <w:szCs w:val="22"/>
        </w:rPr>
        <w:t xml:space="preserve">kommt der Heilige Geist mit großem Trara, als Brausen und mit Feuerzungen. Er macht die Jünger und Jüngerinnen stark und mutig. Auf einmal können sie in alle möglichen Sprachen sprechen. Er hilft ihnen, dass sie keine Angst mehr haben, dass sie mutig von Jesus erzählen und andere für ihn begeistern (Apostelgeschichte, 2. Kapitel). So kommen immer mehr Leute zusammen, die sich taufen lassen und die Gruppe der Jesus-Freunde und Freundinnen wird immer größer. Die Gemeinschaft der Kirche entsteht! Deshalb gilt der Pfingsttag als ihr Geburtstag.  </w:t>
      </w:r>
    </w:p>
    <w:p w:rsidR="008F6192" w:rsidRPr="003913A2" w:rsidRDefault="008F6192" w:rsidP="008F6192">
      <w:pPr>
        <w:autoSpaceDE w:val="0"/>
        <w:autoSpaceDN w:val="0"/>
        <w:adjustRightInd w:val="0"/>
        <w:rPr>
          <w:szCs w:val="22"/>
        </w:rPr>
      </w:pPr>
      <w:r w:rsidRPr="003913A2">
        <w:rPr>
          <w:szCs w:val="22"/>
        </w:rPr>
        <w:t xml:space="preserve">Der Heilige Geist ist so etwas wie ein unsichtbares Freundschaftsband zwischen Gott und dir. Es wurde bei deiner Taufe geknüpft. Bei jedem Kreuzzeichen denken wir an ihn: Im Namen des Vaters, </w:t>
      </w:r>
      <w:r w:rsidRPr="003913A2">
        <w:rPr>
          <w:szCs w:val="22"/>
        </w:rPr>
        <w:lastRenderedPageBreak/>
        <w:t>des Sohnes und des Heiligen Geistes.</w:t>
      </w:r>
      <w:r w:rsidR="00844CE0" w:rsidRPr="003913A2">
        <w:rPr>
          <w:szCs w:val="22"/>
        </w:rPr>
        <w:t xml:space="preserve"> </w:t>
      </w:r>
      <w:r w:rsidRPr="003913A2">
        <w:rPr>
          <w:szCs w:val="22"/>
        </w:rPr>
        <w:t xml:space="preserve">Er ist es, wenn du im Herzen spürst, dass Gott dir ganz nahe ist. </w:t>
      </w:r>
    </w:p>
    <w:p w:rsidR="008F6192" w:rsidRPr="003913A2" w:rsidRDefault="008F6192" w:rsidP="008F6192">
      <w:pPr>
        <w:autoSpaceDE w:val="0"/>
        <w:autoSpaceDN w:val="0"/>
        <w:adjustRightInd w:val="0"/>
        <w:rPr>
          <w:szCs w:val="22"/>
        </w:rPr>
      </w:pPr>
    </w:p>
    <w:p w:rsidR="008F6192" w:rsidRPr="003913A2" w:rsidRDefault="008F6192" w:rsidP="008F6192">
      <w:pPr>
        <w:autoSpaceDE w:val="0"/>
        <w:autoSpaceDN w:val="0"/>
        <w:adjustRightInd w:val="0"/>
        <w:rPr>
          <w:i/>
          <w:szCs w:val="22"/>
        </w:rPr>
      </w:pPr>
      <w:r w:rsidRPr="003913A2">
        <w:rPr>
          <w:i/>
          <w:szCs w:val="22"/>
        </w:rPr>
        <w:t>Quelle: Katholische Jungschar</w:t>
      </w:r>
      <w:r w:rsidR="00222DB4">
        <w:rPr>
          <w:i/>
          <w:szCs w:val="22"/>
        </w:rPr>
        <w:t xml:space="preserve"> Diözese Linz</w:t>
      </w:r>
    </w:p>
    <w:p w:rsidR="008F6192" w:rsidRPr="002D6B0F" w:rsidRDefault="008F6192" w:rsidP="008F6192">
      <w:pPr>
        <w:spacing w:after="120"/>
        <w:rPr>
          <w:b/>
          <w:bCs/>
          <w:szCs w:val="22"/>
          <w:highlight w:val="yellow"/>
        </w:rPr>
      </w:pPr>
    </w:p>
    <w:p w:rsidR="008F6192" w:rsidRPr="002D6B0F" w:rsidRDefault="002D6B0F" w:rsidP="008F6192">
      <w:pPr>
        <w:spacing w:after="120"/>
        <w:rPr>
          <w:b/>
          <w:bCs/>
          <w:szCs w:val="22"/>
        </w:rPr>
      </w:pPr>
      <w:r w:rsidRPr="002D6B0F">
        <w:rPr>
          <w:b/>
          <w:bCs/>
          <w:szCs w:val="22"/>
        </w:rPr>
        <w:t>„Sonntag im Dom“ zu Pfingsten auf LT1</w:t>
      </w:r>
    </w:p>
    <w:p w:rsidR="002D6B0F" w:rsidRDefault="002D6B0F" w:rsidP="002D6B0F">
      <w:pPr>
        <w:spacing w:after="120"/>
        <w:rPr>
          <w:rFonts w:ascii="Calibri" w:hAnsi="Calibri"/>
          <w:color w:val="000000"/>
        </w:rPr>
      </w:pPr>
      <w:r>
        <w:rPr>
          <w:color w:val="000000"/>
        </w:rPr>
        <w:t xml:space="preserve">Im Mai und im Juni werden an Sonn- und Feiertagen insgesamt 7 Feierstunden aus dem Linzer Mariendom auf LT1 übertragen. Das Format mit dem Titel „Sonntag im Dom“ bzw. „Feiertag im Dom“ ist jeweils um 11 Uhr auf LT1 und via Internet-Stream auf </w:t>
      </w:r>
      <w:hyperlink r:id="rId8" w:history="1">
        <w:r>
          <w:rPr>
            <w:rStyle w:val="Hyperlink"/>
          </w:rPr>
          <w:t>www.dioezese-linz.at</w:t>
        </w:r>
      </w:hyperlink>
      <w:r>
        <w:rPr>
          <w:color w:val="000000"/>
        </w:rPr>
        <w:t xml:space="preserve"> zu sehen. Die Feierstunden werden von unterschiedlichen </w:t>
      </w:r>
      <w:proofErr w:type="spellStart"/>
      <w:r>
        <w:rPr>
          <w:color w:val="000000"/>
        </w:rPr>
        <w:t>SeelsorgerInnen</w:t>
      </w:r>
      <w:proofErr w:type="spellEnd"/>
      <w:r>
        <w:rPr>
          <w:color w:val="000000"/>
        </w:rPr>
        <w:t xml:space="preserve"> und Teams zu verschiedenen inhaltlichen Akzenten gestaltet. Auch die musikalische Gestaltung wird variieren; Fixpunkt am Ende jeder Feierstunde ist eine Improvisation an der </w:t>
      </w:r>
      <w:proofErr w:type="spellStart"/>
      <w:r>
        <w:rPr>
          <w:color w:val="000000"/>
        </w:rPr>
        <w:t>Rudigierorgel</w:t>
      </w:r>
      <w:proofErr w:type="spellEnd"/>
      <w:r>
        <w:rPr>
          <w:color w:val="000000"/>
        </w:rPr>
        <w:t xml:space="preserve">, gestaltet von Domorganist Wolfgang Kreuzhuber und Organist Gerhard Raab. Am Pfingstsonntag, 31. Mai wird die Feierstunde von der Katholischen Frauenbewegung in Oberösterreich </w:t>
      </w:r>
      <w:r w:rsidR="00222DB4">
        <w:rPr>
          <w:color w:val="000000"/>
        </w:rPr>
        <w:t>(</w:t>
      </w:r>
      <w:proofErr w:type="spellStart"/>
      <w:r w:rsidR="00222DB4">
        <w:rPr>
          <w:color w:val="000000"/>
        </w:rPr>
        <w:t>kfb</w:t>
      </w:r>
      <w:proofErr w:type="spellEnd"/>
      <w:r w:rsidR="00222DB4">
        <w:rPr>
          <w:color w:val="000000"/>
        </w:rPr>
        <w:t xml:space="preserve"> </w:t>
      </w:r>
      <w:proofErr w:type="spellStart"/>
      <w:r w:rsidR="00222DB4">
        <w:rPr>
          <w:color w:val="000000"/>
        </w:rPr>
        <w:t>oö</w:t>
      </w:r>
      <w:proofErr w:type="spellEnd"/>
      <w:r w:rsidR="00222DB4">
        <w:rPr>
          <w:color w:val="000000"/>
        </w:rPr>
        <w:t xml:space="preserve">) </w:t>
      </w:r>
      <w:r>
        <w:rPr>
          <w:color w:val="000000"/>
        </w:rPr>
        <w:t>gestaltet.</w:t>
      </w:r>
      <w:r w:rsidR="00222DB4">
        <w:rPr>
          <w:color w:val="000000"/>
        </w:rPr>
        <w:t xml:space="preserve"> Sie steht unter dem Thema „Neuer Geist“ und wird von </w:t>
      </w:r>
      <w:proofErr w:type="spellStart"/>
      <w:r w:rsidR="00222DB4">
        <w:rPr>
          <w:color w:val="000000"/>
        </w:rPr>
        <w:t>Mag.a</w:t>
      </w:r>
      <w:proofErr w:type="spellEnd"/>
      <w:r w:rsidR="00222DB4">
        <w:rPr>
          <w:color w:val="000000"/>
        </w:rPr>
        <w:t xml:space="preserve"> Michaela Leppen, Abteilungsleiterin der Katholischen Frauenbewegung in Oberösterreich, und Veronika Kitzmüller, MA, Geistliche Assistentin der </w:t>
      </w:r>
      <w:proofErr w:type="spellStart"/>
      <w:r w:rsidR="00222DB4">
        <w:rPr>
          <w:color w:val="000000"/>
        </w:rPr>
        <w:t>kfb</w:t>
      </w:r>
      <w:proofErr w:type="spellEnd"/>
      <w:r w:rsidR="00222DB4">
        <w:rPr>
          <w:color w:val="000000"/>
        </w:rPr>
        <w:t xml:space="preserve"> </w:t>
      </w:r>
      <w:proofErr w:type="spellStart"/>
      <w:r w:rsidR="00222DB4">
        <w:rPr>
          <w:color w:val="000000"/>
        </w:rPr>
        <w:t>oö</w:t>
      </w:r>
      <w:proofErr w:type="spellEnd"/>
      <w:r w:rsidR="00222DB4">
        <w:rPr>
          <w:color w:val="000000"/>
        </w:rPr>
        <w:t xml:space="preserve"> und Pfarrassistentin in der Pfarre Linz-St. Magdalena.</w:t>
      </w:r>
    </w:p>
    <w:p w:rsidR="002D6B0F" w:rsidRDefault="002D6B0F" w:rsidP="002D6B0F">
      <w:pPr>
        <w:rPr>
          <w:rStyle w:val="Hyperlink"/>
        </w:rPr>
      </w:pPr>
      <w:r>
        <w:t xml:space="preserve">LT1 ist via Satellit, Kabel, A1 TV, DVB-T und online unter </w:t>
      </w:r>
      <w:hyperlink r:id="rId9" w:history="1">
        <w:r>
          <w:rPr>
            <w:rStyle w:val="Hyperlink"/>
          </w:rPr>
          <w:t>www.lt1.at</w:t>
        </w:r>
      </w:hyperlink>
      <w:r>
        <w:t xml:space="preserve"> zu empfangen. Via Satellit (ASTRA 19,2°) ist LT1 nur mittels HD-Receiver in Kombination mit einem HD-fähigen TV-Gerät </w:t>
      </w:r>
      <w:proofErr w:type="spellStart"/>
      <w:r>
        <w:t>empfangbar</w:t>
      </w:r>
      <w:proofErr w:type="spellEnd"/>
      <w:r>
        <w:t xml:space="preserve">. Details zum Empfang gibt es auf </w:t>
      </w:r>
      <w:hyperlink r:id="rId10" w:history="1">
        <w:r>
          <w:rPr>
            <w:rStyle w:val="Hyperlink"/>
          </w:rPr>
          <w:t>www.lt1.at</w:t>
        </w:r>
      </w:hyperlink>
    </w:p>
    <w:p w:rsidR="002D6B0F" w:rsidRDefault="002D6B0F" w:rsidP="002D6B0F"/>
    <w:p w:rsidR="004F4643" w:rsidRDefault="004F4643" w:rsidP="002D6B0F"/>
    <w:p w:rsidR="00D40265" w:rsidRDefault="00D40265" w:rsidP="002D6B0F"/>
    <w:p w:rsidR="004F4643" w:rsidRPr="006E3AAB" w:rsidRDefault="004F4643" w:rsidP="004F4643">
      <w:pPr>
        <w:spacing w:after="120"/>
        <w:rPr>
          <w:b/>
          <w:szCs w:val="22"/>
        </w:rPr>
      </w:pPr>
      <w:r w:rsidRPr="006E3AAB">
        <w:rPr>
          <w:b/>
          <w:szCs w:val="22"/>
        </w:rPr>
        <w:t>Pfingstmontag seit 2018 Gedenktag „Maria, Mutter der Kirche“</w:t>
      </w:r>
    </w:p>
    <w:p w:rsidR="004F4643" w:rsidRPr="006E3AAB" w:rsidRDefault="004F4643" w:rsidP="004F4643">
      <w:pPr>
        <w:spacing w:after="120"/>
        <w:rPr>
          <w:szCs w:val="22"/>
        </w:rPr>
      </w:pPr>
      <w:r w:rsidRPr="006E3AAB">
        <w:rPr>
          <w:szCs w:val="22"/>
        </w:rPr>
        <w:t xml:space="preserve">Seit 2018 wird der Pfingstmontag als Fest „Maria, Mutter der Kirche“ begangen. Der von Papst Franziskus im März vergangenen Jahres ausgerufene Marienfeiertag </w:t>
      </w:r>
      <w:r>
        <w:rPr>
          <w:szCs w:val="22"/>
        </w:rPr>
        <w:t xml:space="preserve">ist ein </w:t>
      </w:r>
      <w:r w:rsidR="00AD160B" w:rsidRPr="00A43BA9">
        <w:rPr>
          <w:color w:val="000000" w:themeColor="text1"/>
          <w:szCs w:val="22"/>
        </w:rPr>
        <w:t xml:space="preserve">nicht verpflichtend zu begehender </w:t>
      </w:r>
      <w:r w:rsidR="00AD160B">
        <w:rPr>
          <w:szCs w:val="22"/>
        </w:rPr>
        <w:t>Gedenktag.</w:t>
      </w:r>
      <w:r>
        <w:rPr>
          <w:szCs w:val="22"/>
        </w:rPr>
        <w:t xml:space="preserve"> </w:t>
      </w:r>
      <w:r w:rsidRPr="006E3AAB">
        <w:rPr>
          <w:szCs w:val="22"/>
        </w:rPr>
        <w:t>Hintergrund</w:t>
      </w:r>
      <w:r w:rsidR="00AD160B">
        <w:rPr>
          <w:szCs w:val="22"/>
        </w:rPr>
        <w:t xml:space="preserve"> </w:t>
      </w:r>
      <w:r w:rsidR="00AD160B" w:rsidRPr="00A43BA9">
        <w:rPr>
          <w:color w:val="000000" w:themeColor="text1"/>
          <w:szCs w:val="22"/>
        </w:rPr>
        <w:t>des Festes</w:t>
      </w:r>
      <w:r w:rsidRPr="00A43BA9">
        <w:rPr>
          <w:color w:val="000000" w:themeColor="text1"/>
          <w:szCs w:val="22"/>
        </w:rPr>
        <w:t xml:space="preserve"> </w:t>
      </w:r>
      <w:r w:rsidRPr="006E3AAB">
        <w:rPr>
          <w:szCs w:val="22"/>
        </w:rPr>
        <w:t>ist, dass die Gottesmutter Maria schon in der frühen Kirche als Muttergestalt für die Gemeinschaft der Gläubigen, die Kirche, beschrieben worden ist. Sie war laut den biblischen Berichten auch beim Pfingstereignis in Jerusalem dabei.</w:t>
      </w:r>
    </w:p>
    <w:p w:rsidR="004F4643" w:rsidRPr="00A23104" w:rsidRDefault="004F4643" w:rsidP="004F4643">
      <w:pPr>
        <w:rPr>
          <w:szCs w:val="22"/>
        </w:rPr>
      </w:pPr>
      <w:r w:rsidRPr="006E3AAB">
        <w:rPr>
          <w:szCs w:val="22"/>
        </w:rPr>
        <w:t xml:space="preserve">Dieses neue Fest birgt Chancen für eine theologische Weiterentwicklung der Frauenfrage in der Kirche: Diese Ansicht hat die Osnabrücker </w:t>
      </w:r>
      <w:proofErr w:type="spellStart"/>
      <w:r w:rsidRPr="006E3AAB">
        <w:rPr>
          <w:szCs w:val="22"/>
        </w:rPr>
        <w:t>Dogmatikprofessorin</w:t>
      </w:r>
      <w:proofErr w:type="spellEnd"/>
      <w:r w:rsidRPr="006E3AAB">
        <w:rPr>
          <w:szCs w:val="22"/>
        </w:rPr>
        <w:t xml:space="preserve"> Margit </w:t>
      </w:r>
      <w:proofErr w:type="spellStart"/>
      <w:r w:rsidRPr="006E3AAB">
        <w:rPr>
          <w:szCs w:val="22"/>
        </w:rPr>
        <w:t>Eckholt</w:t>
      </w:r>
      <w:proofErr w:type="spellEnd"/>
      <w:r w:rsidRPr="006E3AAB">
        <w:rPr>
          <w:szCs w:val="22"/>
        </w:rPr>
        <w:t xml:space="preserve"> im Interview mit „</w:t>
      </w:r>
      <w:proofErr w:type="spellStart"/>
      <w:r w:rsidRPr="006E3AAB">
        <w:rPr>
          <w:szCs w:val="22"/>
        </w:rPr>
        <w:t>Vatican</w:t>
      </w:r>
      <w:proofErr w:type="spellEnd"/>
      <w:r w:rsidRPr="006E3AAB">
        <w:rPr>
          <w:szCs w:val="22"/>
        </w:rPr>
        <w:t xml:space="preserve"> News“ im Jahr 2018 vertreten. Das neue katholische Marienfest erinnere an die gleiche Würde von Mann und Frau. Mit dem neuen Fest versuche Papst Franziskus, die Rolle der Frau in der Kirche über liturgische Neuerungen zu stärken, so </w:t>
      </w:r>
      <w:proofErr w:type="spellStart"/>
      <w:r w:rsidRPr="006E3AAB">
        <w:rPr>
          <w:szCs w:val="22"/>
        </w:rPr>
        <w:t>Eckholt</w:t>
      </w:r>
      <w:proofErr w:type="spellEnd"/>
      <w:r w:rsidRPr="006E3AAB">
        <w:rPr>
          <w:szCs w:val="22"/>
        </w:rPr>
        <w:t xml:space="preserve"> weiter. Bisherige diesbezügliche Neuerungen seien der Einschluss von Frauen in die Fußwaschung am Gründonnerstag, die Aufwertung des bloßen Gedenktags zu Maria Magdalena zum Fest sowie ihre Anrufung als „</w:t>
      </w:r>
      <w:proofErr w:type="spellStart"/>
      <w:r w:rsidRPr="006E3AAB">
        <w:rPr>
          <w:szCs w:val="22"/>
        </w:rPr>
        <w:t>Apostelin</w:t>
      </w:r>
      <w:proofErr w:type="spellEnd"/>
      <w:r w:rsidRPr="006E3AAB">
        <w:rPr>
          <w:szCs w:val="22"/>
        </w:rPr>
        <w:t xml:space="preserve"> der Apostel“.</w:t>
      </w:r>
    </w:p>
    <w:p w:rsidR="004F4643" w:rsidRDefault="004F4643" w:rsidP="00B22BC6">
      <w:pPr>
        <w:rPr>
          <w:rFonts w:cs="Arial"/>
          <w:szCs w:val="22"/>
        </w:rPr>
      </w:pPr>
    </w:p>
    <w:p w:rsidR="00B22BC6" w:rsidRDefault="00B22BC6" w:rsidP="00B22BC6">
      <w:pPr>
        <w:rPr>
          <w:rFonts w:cs="Arial"/>
          <w:szCs w:val="22"/>
        </w:rPr>
      </w:pPr>
    </w:p>
    <w:p w:rsidR="00B22BC6" w:rsidRPr="004F4643" w:rsidRDefault="00B22BC6" w:rsidP="00B22BC6">
      <w:pPr>
        <w:spacing w:after="120"/>
        <w:rPr>
          <w:rFonts w:cs="Arial"/>
          <w:b/>
          <w:szCs w:val="22"/>
        </w:rPr>
      </w:pPr>
      <w:r w:rsidRPr="004F4643">
        <w:rPr>
          <w:rFonts w:cs="Arial"/>
          <w:b/>
          <w:szCs w:val="22"/>
        </w:rPr>
        <w:t>Heilig-Geist-Kirchen in Oberösterreich</w:t>
      </w:r>
    </w:p>
    <w:p w:rsidR="00B22BC6" w:rsidRDefault="00B22BC6" w:rsidP="00B22BC6">
      <w:pPr>
        <w:spacing w:after="120"/>
        <w:rPr>
          <w:rFonts w:cs="Arial"/>
          <w:szCs w:val="22"/>
        </w:rPr>
      </w:pPr>
      <w:r w:rsidRPr="004F4643">
        <w:rPr>
          <w:rFonts w:cs="Arial"/>
          <w:bCs/>
          <w:szCs w:val="22"/>
        </w:rPr>
        <w:t xml:space="preserve">In Oberösterreich sind einige Kirchen und Kapellen dem Heiligen Geist geweiht. </w:t>
      </w:r>
      <w:r w:rsidRPr="004F4643">
        <w:rPr>
          <w:rFonts w:cs="Arial"/>
          <w:szCs w:val="22"/>
        </w:rPr>
        <w:t xml:space="preserve">Häufig hatten die Kirchen von alten Hospitälern ein Heilig-Geist-Patrozinium, so z. B. Mauerkirchen, die Bürgerspitalkirche Braunau sowie die Kirche des bereits 1567 aufgelösten Spitals von </w:t>
      </w:r>
      <w:proofErr w:type="spellStart"/>
      <w:r w:rsidRPr="004F4643">
        <w:rPr>
          <w:rFonts w:cs="Arial"/>
          <w:szCs w:val="22"/>
        </w:rPr>
        <w:t>Pulgarn</w:t>
      </w:r>
      <w:proofErr w:type="spellEnd"/>
      <w:r w:rsidRPr="004F4643">
        <w:rPr>
          <w:rFonts w:cs="Arial"/>
          <w:szCs w:val="22"/>
        </w:rPr>
        <w:t xml:space="preserve"> bei </w:t>
      </w:r>
      <w:proofErr w:type="spellStart"/>
      <w:r w:rsidRPr="004F4643">
        <w:rPr>
          <w:rFonts w:cs="Arial"/>
          <w:szCs w:val="22"/>
        </w:rPr>
        <w:t>Steyregg</w:t>
      </w:r>
      <w:proofErr w:type="spellEnd"/>
      <w:r w:rsidRPr="004F4643">
        <w:rPr>
          <w:rFonts w:cs="Arial"/>
          <w:szCs w:val="22"/>
        </w:rPr>
        <w:t xml:space="preserve">, das vom „Hospitalorden zum Heiligen Geist“ betrieben wurde. Weitere Heilig-Geist-Kirchen sind die Pfarrkirchen von </w:t>
      </w:r>
      <w:proofErr w:type="spellStart"/>
      <w:r w:rsidRPr="004F4643">
        <w:rPr>
          <w:rFonts w:cs="Arial"/>
          <w:szCs w:val="22"/>
        </w:rPr>
        <w:t>Attnang</w:t>
      </w:r>
      <w:proofErr w:type="spellEnd"/>
      <w:r w:rsidRPr="004F4643">
        <w:rPr>
          <w:rFonts w:cs="Arial"/>
          <w:szCs w:val="22"/>
        </w:rPr>
        <w:t xml:space="preserve">, </w:t>
      </w:r>
      <w:proofErr w:type="spellStart"/>
      <w:r w:rsidRPr="004F4643">
        <w:rPr>
          <w:rFonts w:cs="Arial"/>
          <w:szCs w:val="22"/>
        </w:rPr>
        <w:t>Eschlberg</w:t>
      </w:r>
      <w:proofErr w:type="spellEnd"/>
      <w:r w:rsidRPr="004F4643">
        <w:rPr>
          <w:rFonts w:cs="Arial"/>
          <w:szCs w:val="22"/>
        </w:rPr>
        <w:t xml:space="preserve"> und Linz-Hl. Geist sowie die Schlosskapelle in St. Gotthard. </w:t>
      </w:r>
    </w:p>
    <w:p w:rsidR="00B22BC6" w:rsidRPr="004F4643" w:rsidRDefault="00B22BC6" w:rsidP="004F4643">
      <w:pPr>
        <w:spacing w:after="120"/>
        <w:rPr>
          <w:rFonts w:cs="Arial"/>
          <w:szCs w:val="22"/>
        </w:rPr>
      </w:pPr>
    </w:p>
    <w:p w:rsidR="004C03CD" w:rsidRPr="004F4643" w:rsidRDefault="004F4643" w:rsidP="004F4643">
      <w:pPr>
        <w:spacing w:after="120"/>
        <w:rPr>
          <w:rFonts w:cs="Arial"/>
          <w:b/>
          <w:szCs w:val="22"/>
        </w:rPr>
      </w:pPr>
      <w:r w:rsidRPr="004F4643">
        <w:rPr>
          <w:rFonts w:cs="Arial"/>
          <w:b/>
          <w:szCs w:val="22"/>
        </w:rPr>
        <w:t>Wussten Sie, dass …</w:t>
      </w:r>
    </w:p>
    <w:p w:rsidR="004C03CD" w:rsidRPr="004F4643" w:rsidRDefault="004C03CD" w:rsidP="004F4643">
      <w:pPr>
        <w:numPr>
          <w:ilvl w:val="0"/>
          <w:numId w:val="2"/>
        </w:numPr>
        <w:spacing w:after="120"/>
        <w:rPr>
          <w:rFonts w:cs="Arial"/>
          <w:szCs w:val="22"/>
        </w:rPr>
      </w:pPr>
      <w:r w:rsidRPr="004F4643">
        <w:rPr>
          <w:rFonts w:cs="Arial"/>
          <w:szCs w:val="22"/>
        </w:rPr>
        <w:t xml:space="preserve">in Oberösterreichs Pfarren mehr als 100 geschnitzte Heilig-Geist-Tauben an der Unterseite von Kanzelschalldeckeln schweben? Mindestens ebenso viele Tauben befinden sich an den Altären oder auch Taufbecken. </w:t>
      </w:r>
    </w:p>
    <w:p w:rsidR="004C03CD" w:rsidRPr="004F4643" w:rsidRDefault="004C03CD" w:rsidP="004F4643">
      <w:pPr>
        <w:numPr>
          <w:ilvl w:val="0"/>
          <w:numId w:val="3"/>
        </w:numPr>
        <w:spacing w:after="120"/>
        <w:rPr>
          <w:rFonts w:cs="Arial"/>
          <w:szCs w:val="22"/>
        </w:rPr>
      </w:pPr>
      <w:r w:rsidRPr="004F4643">
        <w:rPr>
          <w:rFonts w:cs="Arial"/>
          <w:szCs w:val="22"/>
        </w:rPr>
        <w:t xml:space="preserve">die Taube insgesamt 189 Mal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rsidR="004C03CD" w:rsidRPr="004F4643" w:rsidRDefault="004C03CD" w:rsidP="004F4643">
      <w:pPr>
        <w:numPr>
          <w:ilvl w:val="0"/>
          <w:numId w:val="4"/>
        </w:numPr>
        <w:spacing w:after="120"/>
        <w:rPr>
          <w:rFonts w:cs="Arial"/>
          <w:szCs w:val="22"/>
        </w:rPr>
      </w:pPr>
      <w:r w:rsidRPr="004F4643">
        <w:rPr>
          <w:rFonts w:cs="Arial"/>
          <w:szCs w:val="22"/>
        </w:rPr>
        <w:t xml:space="preserve">es im Gewölbe vieler Kirchen ein sogenanntes „Heilig-Geist-Loch“ gibt? Es soll so quasi dem Heiligen Geist eine „hindernisfreie“ </w:t>
      </w:r>
      <w:proofErr w:type="spellStart"/>
      <w:r w:rsidRPr="004F4643">
        <w:rPr>
          <w:rFonts w:cs="Arial"/>
          <w:szCs w:val="22"/>
        </w:rPr>
        <w:t>Herabkunft</w:t>
      </w:r>
      <w:proofErr w:type="spellEnd"/>
      <w:r w:rsidRPr="004F4643">
        <w:rPr>
          <w:rFonts w:cs="Arial"/>
          <w:szCs w:val="22"/>
        </w:rPr>
        <w:t xml:space="preserve"> auf die Gemeinde ermöglichen. Tatsächlich hat es aber eine wichtige Funktion für das Raumklima. Man sollte diese Öffnungen nie verschließen, denn dadurch unterbindet man die Umluft, was bis hin zu Schimmelbildung führen kann und sich auf die gesamte Ausstattung auswirkt. </w:t>
      </w:r>
    </w:p>
    <w:p w:rsidR="004C03CD" w:rsidRPr="004F4643" w:rsidRDefault="004C03CD" w:rsidP="004F4643">
      <w:pPr>
        <w:numPr>
          <w:ilvl w:val="0"/>
          <w:numId w:val="4"/>
        </w:numPr>
        <w:spacing w:after="120"/>
        <w:rPr>
          <w:rFonts w:cs="Arial"/>
          <w:szCs w:val="22"/>
        </w:rPr>
      </w:pPr>
      <w:r w:rsidRPr="004F4643">
        <w:rPr>
          <w:rFonts w:cs="Arial"/>
          <w:szCs w:val="22"/>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rsidR="002D6B0F" w:rsidRDefault="002D6B0F" w:rsidP="004F4643">
      <w:pPr>
        <w:spacing w:after="120"/>
        <w:rPr>
          <w:rFonts w:cs="Arial"/>
          <w:szCs w:val="22"/>
        </w:rPr>
      </w:pPr>
    </w:p>
    <w:p w:rsidR="006C2BFD" w:rsidRPr="00A23104" w:rsidRDefault="00A43BA9" w:rsidP="006C2BFD">
      <w:pPr>
        <w:rPr>
          <w:b/>
          <w:szCs w:val="22"/>
        </w:rPr>
      </w:pPr>
      <w:r>
        <w:rPr>
          <w:b/>
          <w:szCs w:val="22"/>
        </w:rPr>
        <w:t xml:space="preserve">Weitere </w:t>
      </w:r>
      <w:bookmarkStart w:id="0" w:name="_GoBack"/>
      <w:bookmarkEnd w:id="0"/>
      <w:r w:rsidR="006C2BFD" w:rsidRPr="00A23104">
        <w:rPr>
          <w:b/>
          <w:szCs w:val="22"/>
        </w:rPr>
        <w:t>Informationen:</w:t>
      </w:r>
    </w:p>
    <w:p w:rsidR="006C2BFD" w:rsidRDefault="00A43BA9" w:rsidP="006C2BFD">
      <w:pPr>
        <w:rPr>
          <w:rFonts w:cs="Arial"/>
          <w:szCs w:val="22"/>
        </w:rPr>
      </w:pPr>
      <w:hyperlink r:id="rId11" w:history="1">
        <w:r w:rsidR="006C2BFD" w:rsidRPr="00196247">
          <w:rPr>
            <w:rStyle w:val="Hyperlink"/>
            <w:rFonts w:cs="Arial"/>
            <w:szCs w:val="22"/>
          </w:rPr>
          <w:t>https://www.dioezese-linz.at/pfingsten</w:t>
        </w:r>
      </w:hyperlink>
    </w:p>
    <w:p w:rsidR="006C2BFD" w:rsidRPr="004F4643" w:rsidRDefault="006C2BFD" w:rsidP="004F4643">
      <w:pPr>
        <w:spacing w:after="120"/>
        <w:rPr>
          <w:rFonts w:cs="Arial"/>
          <w:szCs w:val="22"/>
        </w:rPr>
      </w:pPr>
    </w:p>
    <w:p w:rsidR="0097613A" w:rsidRDefault="004F4643" w:rsidP="00B22BC6">
      <w:pPr>
        <w:spacing w:after="120"/>
        <w:rPr>
          <w:rFonts w:cs="Arial"/>
          <w:b/>
          <w:color w:val="000000"/>
        </w:rPr>
      </w:pPr>
      <w:r w:rsidRPr="004F4643">
        <w:rPr>
          <w:rFonts w:cs="Arial"/>
          <w:b/>
          <w:color w:val="000000"/>
        </w:rPr>
        <w:t xml:space="preserve">Fotos: Heilig-Geist-Darstellungen in </w:t>
      </w:r>
      <w:proofErr w:type="spellStart"/>
      <w:r w:rsidRPr="004F4643">
        <w:rPr>
          <w:rFonts w:cs="Arial"/>
          <w:b/>
          <w:color w:val="000000"/>
        </w:rPr>
        <w:t>oö</w:t>
      </w:r>
      <w:proofErr w:type="spellEnd"/>
      <w:r w:rsidRPr="004F4643">
        <w:rPr>
          <w:rFonts w:cs="Arial"/>
          <w:b/>
          <w:color w:val="000000"/>
        </w:rPr>
        <w:t>. Kirchen</w:t>
      </w:r>
      <w:r w:rsidR="0097613A">
        <w:rPr>
          <w:rFonts w:cs="Arial"/>
          <w:b/>
          <w:color w:val="000000"/>
        </w:rPr>
        <w:t xml:space="preserve"> (honorarfrei): </w:t>
      </w:r>
      <w:proofErr w:type="spellStart"/>
      <w:r w:rsidR="0097613A">
        <w:rPr>
          <w:rFonts w:cs="Arial"/>
          <w:b/>
          <w:color w:val="000000"/>
        </w:rPr>
        <w:t>Fotocredit</w:t>
      </w:r>
      <w:proofErr w:type="spellEnd"/>
      <w:r w:rsidR="0097613A">
        <w:rPr>
          <w:rFonts w:cs="Arial"/>
          <w:b/>
          <w:color w:val="000000"/>
        </w:rPr>
        <w:t xml:space="preserve"> siehe jeweiliges Foto</w:t>
      </w:r>
    </w:p>
    <w:p w:rsidR="004F4643" w:rsidRPr="0097613A" w:rsidRDefault="00B22BC6" w:rsidP="00B22BC6">
      <w:pPr>
        <w:spacing w:after="120"/>
        <w:rPr>
          <w:rFonts w:cs="Arial"/>
          <w:szCs w:val="22"/>
        </w:rPr>
      </w:pPr>
      <w:r w:rsidRPr="00B22BC6">
        <w:rPr>
          <w:rFonts w:cs="Arial"/>
          <w:color w:val="000000"/>
          <w:szCs w:val="22"/>
        </w:rPr>
        <w:t xml:space="preserve">Foto 1: Pfarrkirche </w:t>
      </w:r>
      <w:proofErr w:type="spellStart"/>
      <w:r w:rsidR="004F4643" w:rsidRPr="00B22BC6">
        <w:rPr>
          <w:rFonts w:cs="Arial"/>
          <w:color w:val="000000"/>
          <w:szCs w:val="22"/>
        </w:rPr>
        <w:t>Grünbach</w:t>
      </w:r>
      <w:proofErr w:type="spellEnd"/>
      <w:r w:rsidR="004F4643" w:rsidRPr="00B22BC6">
        <w:rPr>
          <w:rFonts w:cs="Arial"/>
          <w:color w:val="000000"/>
          <w:szCs w:val="22"/>
        </w:rPr>
        <w:t xml:space="preserve"> bei Freistadt</w:t>
      </w:r>
      <w:r w:rsidRPr="00B22BC6">
        <w:rPr>
          <w:rFonts w:cs="Arial"/>
          <w:color w:val="000000"/>
          <w:szCs w:val="22"/>
        </w:rPr>
        <w:t>:</w:t>
      </w:r>
      <w:r w:rsidRPr="00B22BC6">
        <w:rPr>
          <w:rFonts w:cs="Arial"/>
          <w:color w:val="000000"/>
          <w:szCs w:val="22"/>
        </w:rPr>
        <w:br/>
      </w:r>
      <w:r w:rsidR="004F4643" w:rsidRPr="00B22BC6">
        <w:rPr>
          <w:rFonts w:cs="Arial"/>
          <w:color w:val="000000"/>
          <w:szCs w:val="22"/>
        </w:rPr>
        <w:t xml:space="preserve">Heilig-Geist-Taube am Schalldeckel der Kanzel mit Umschrift von den 7 Gaben des Hl. Geistes, Ende 19. Jh. </w:t>
      </w:r>
      <w:r w:rsidR="0097613A">
        <w:rPr>
          <w:rFonts w:cs="Arial"/>
          <w:color w:val="000000"/>
          <w:szCs w:val="22"/>
        </w:rPr>
        <w:br/>
      </w:r>
      <w:r w:rsidR="0097613A" w:rsidRPr="0097613A">
        <w:rPr>
          <w:rFonts w:cs="Arial"/>
          <w:color w:val="000000"/>
        </w:rPr>
        <w:t>© Kunstreferat / Judith Wimmer</w:t>
      </w:r>
    </w:p>
    <w:p w:rsidR="004F4643" w:rsidRPr="0097613A" w:rsidRDefault="00B22BC6" w:rsidP="00B22BC6">
      <w:pPr>
        <w:spacing w:after="120"/>
        <w:rPr>
          <w:rFonts w:cs="Arial"/>
          <w:szCs w:val="22"/>
        </w:rPr>
      </w:pPr>
      <w:r w:rsidRPr="00B22BC6">
        <w:rPr>
          <w:rFonts w:cs="Arial"/>
          <w:szCs w:val="22"/>
        </w:rPr>
        <w:lastRenderedPageBreak/>
        <w:t xml:space="preserve">Foto 2: Pfarrkirche </w:t>
      </w:r>
      <w:proofErr w:type="spellStart"/>
      <w:r w:rsidRPr="00B22BC6">
        <w:rPr>
          <w:rFonts w:cs="Arial"/>
          <w:szCs w:val="22"/>
        </w:rPr>
        <w:t>Ans</w:t>
      </w:r>
      <w:r w:rsidR="004F4643" w:rsidRPr="00B22BC6">
        <w:rPr>
          <w:rFonts w:cs="Arial"/>
          <w:szCs w:val="22"/>
        </w:rPr>
        <w:t>felden</w:t>
      </w:r>
      <w:proofErr w:type="spellEnd"/>
      <w:r w:rsidRPr="00B22BC6">
        <w:rPr>
          <w:rFonts w:cs="Arial"/>
          <w:szCs w:val="22"/>
        </w:rPr>
        <w:t>:</w:t>
      </w:r>
      <w:r w:rsidRPr="00B22BC6">
        <w:rPr>
          <w:rFonts w:cs="Arial"/>
          <w:szCs w:val="22"/>
        </w:rPr>
        <w:br/>
      </w:r>
      <w:r w:rsidR="004F4643" w:rsidRPr="00B22BC6">
        <w:rPr>
          <w:rFonts w:cs="Arial"/>
          <w:szCs w:val="22"/>
        </w:rPr>
        <w:t>Fenster der Taufkapelle, Dickg</w:t>
      </w:r>
      <w:r w:rsidRPr="00B22BC6">
        <w:rPr>
          <w:rFonts w:cs="Arial"/>
          <w:szCs w:val="22"/>
        </w:rPr>
        <w:t>las betongefasst, ca. 1960–1980</w:t>
      </w:r>
      <w:r w:rsidR="004F4643" w:rsidRPr="00B22BC6">
        <w:rPr>
          <w:rFonts w:cs="Arial"/>
          <w:szCs w:val="22"/>
        </w:rPr>
        <w:t xml:space="preserve"> </w:t>
      </w:r>
      <w:r w:rsidR="0097613A">
        <w:rPr>
          <w:rFonts w:cs="Arial"/>
          <w:szCs w:val="22"/>
        </w:rPr>
        <w:br/>
      </w:r>
      <w:r w:rsidR="0097613A" w:rsidRPr="0097613A">
        <w:rPr>
          <w:rFonts w:cs="Arial"/>
          <w:color w:val="000000"/>
        </w:rPr>
        <w:t>© Kunstreferat / Judith Wimmer</w:t>
      </w:r>
    </w:p>
    <w:p w:rsidR="0097613A" w:rsidRPr="0097613A" w:rsidRDefault="00B22BC6" w:rsidP="00B22BC6">
      <w:pPr>
        <w:spacing w:after="120"/>
        <w:rPr>
          <w:rFonts w:cs="Arial"/>
          <w:szCs w:val="22"/>
        </w:rPr>
      </w:pPr>
      <w:r w:rsidRPr="00B22BC6">
        <w:rPr>
          <w:rFonts w:cs="Arial"/>
          <w:szCs w:val="22"/>
        </w:rPr>
        <w:t xml:space="preserve">Foto 3: Pfarrkirche </w:t>
      </w:r>
      <w:r w:rsidR="004F4643" w:rsidRPr="00B22BC6">
        <w:rPr>
          <w:rFonts w:cs="Arial"/>
          <w:szCs w:val="22"/>
        </w:rPr>
        <w:t>Freistadt, Taufkapelle:</w:t>
      </w:r>
      <w:r w:rsidRPr="00B22BC6">
        <w:rPr>
          <w:rFonts w:cs="Arial"/>
          <w:szCs w:val="22"/>
        </w:rPr>
        <w:br/>
        <w:t>a</w:t>
      </w:r>
      <w:r w:rsidR="004F4643" w:rsidRPr="00B22BC6">
        <w:rPr>
          <w:rFonts w:cs="Arial"/>
          <w:szCs w:val="22"/>
        </w:rPr>
        <w:t xml:space="preserve">bstrakte Fenster in </w:t>
      </w:r>
      <w:r w:rsidRPr="00B22BC6">
        <w:rPr>
          <w:rFonts w:cs="Arial"/>
          <w:szCs w:val="22"/>
        </w:rPr>
        <w:t>den gotischen Maßwerken: „</w:t>
      </w:r>
      <w:r w:rsidR="004F4643" w:rsidRPr="00B22BC6">
        <w:rPr>
          <w:rFonts w:cs="Arial"/>
          <w:szCs w:val="22"/>
        </w:rPr>
        <w:t>Ausgießung des Hl. Geistes</w:t>
      </w:r>
      <w:r w:rsidRPr="00B22BC6">
        <w:rPr>
          <w:rFonts w:cs="Arial"/>
          <w:szCs w:val="22"/>
        </w:rPr>
        <w:t>“</w:t>
      </w:r>
      <w:r w:rsidR="004F4643" w:rsidRPr="00B22BC6">
        <w:rPr>
          <w:rFonts w:cs="Arial"/>
          <w:szCs w:val="22"/>
        </w:rPr>
        <w:t xml:space="preserve">, 1978 von Rudolf </w:t>
      </w:r>
      <w:proofErr w:type="spellStart"/>
      <w:r w:rsidR="004F4643" w:rsidRPr="00B22BC6">
        <w:rPr>
          <w:rFonts w:cs="Arial"/>
          <w:szCs w:val="22"/>
        </w:rPr>
        <w:t>Kolbitsch</w:t>
      </w:r>
      <w:proofErr w:type="spellEnd"/>
      <w:r w:rsidR="004F4643" w:rsidRPr="00B22BC6">
        <w:rPr>
          <w:rFonts w:cs="Arial"/>
          <w:szCs w:val="22"/>
        </w:rPr>
        <w:t xml:space="preserve">, Überfangglas mit Ätztechnik </w:t>
      </w:r>
      <w:r w:rsidRPr="00B22BC6">
        <w:rPr>
          <w:rFonts w:cs="Arial"/>
          <w:szCs w:val="22"/>
        </w:rPr>
        <w:t>–</w:t>
      </w:r>
      <w:r w:rsidR="004F4643" w:rsidRPr="00B22BC6">
        <w:rPr>
          <w:rFonts w:cs="Arial"/>
          <w:szCs w:val="22"/>
        </w:rPr>
        <w:t xml:space="preserve"> bleigefasst, hergestellt in der Glasmalerei Stift Schlierbach, größtes Fenster aus dem Ensemble</w:t>
      </w:r>
      <w:r w:rsidRPr="00B22BC6">
        <w:rPr>
          <w:rFonts w:cs="Arial"/>
          <w:szCs w:val="22"/>
        </w:rPr>
        <w:t>.</w:t>
      </w:r>
      <w:r w:rsidR="0097613A">
        <w:rPr>
          <w:rFonts w:cs="Arial"/>
          <w:szCs w:val="22"/>
        </w:rPr>
        <w:br/>
      </w:r>
      <w:r w:rsidR="0097613A" w:rsidRPr="0097613A">
        <w:rPr>
          <w:rFonts w:cs="Arial"/>
          <w:color w:val="000000"/>
        </w:rPr>
        <w:t>© Kunstreferat / Judith Wimmer</w:t>
      </w:r>
    </w:p>
    <w:p w:rsidR="004F4643" w:rsidRPr="0097613A" w:rsidRDefault="00B22BC6" w:rsidP="00B22BC6">
      <w:pPr>
        <w:spacing w:after="120"/>
        <w:rPr>
          <w:rFonts w:cs="Arial"/>
          <w:szCs w:val="22"/>
        </w:rPr>
      </w:pPr>
      <w:r w:rsidRPr="00B22BC6">
        <w:rPr>
          <w:rFonts w:cs="Arial"/>
          <w:szCs w:val="22"/>
        </w:rPr>
        <w:t xml:space="preserve">Foto 4: Pfarrkirche </w:t>
      </w:r>
      <w:r w:rsidR="004F4643" w:rsidRPr="00B22BC6">
        <w:rPr>
          <w:rFonts w:cs="Arial"/>
          <w:szCs w:val="22"/>
        </w:rPr>
        <w:t>Kirchberg bei Linz</w:t>
      </w:r>
      <w:r w:rsidRPr="00B22BC6">
        <w:rPr>
          <w:rFonts w:cs="Arial"/>
          <w:szCs w:val="22"/>
        </w:rPr>
        <w:t>:</w:t>
      </w:r>
      <w:r w:rsidRPr="00B22BC6">
        <w:rPr>
          <w:rFonts w:cs="Arial"/>
          <w:szCs w:val="22"/>
        </w:rPr>
        <w:br/>
      </w:r>
      <w:proofErr w:type="spellStart"/>
      <w:r w:rsidR="004F4643" w:rsidRPr="00B22BC6">
        <w:rPr>
          <w:rFonts w:cs="Arial"/>
          <w:szCs w:val="22"/>
        </w:rPr>
        <w:t>Herabkunft</w:t>
      </w:r>
      <w:proofErr w:type="spellEnd"/>
      <w:r w:rsidR="004F4643" w:rsidRPr="00B22BC6">
        <w:rPr>
          <w:rFonts w:cs="Arial"/>
          <w:szCs w:val="22"/>
        </w:rPr>
        <w:t xml:space="preserve"> des Hl. Geistes, Glasfenster von Alfred Stifter 1963, Echtantikglas bleigefasst,</w:t>
      </w:r>
      <w:r w:rsidRPr="00B22BC6">
        <w:rPr>
          <w:rFonts w:cs="Arial"/>
          <w:szCs w:val="22"/>
        </w:rPr>
        <w:t xml:space="preserve"> </w:t>
      </w:r>
      <w:r w:rsidR="004F4643" w:rsidRPr="00B22BC6">
        <w:rPr>
          <w:rFonts w:cs="Arial"/>
          <w:szCs w:val="22"/>
        </w:rPr>
        <w:t>hergestellt in der Glasmalerei Stift Schlierbach. Eines von 4 Fenstern von A. Stifter</w:t>
      </w:r>
      <w:r w:rsidRPr="00B22BC6">
        <w:rPr>
          <w:rFonts w:cs="Arial"/>
          <w:szCs w:val="22"/>
        </w:rPr>
        <w:t>.</w:t>
      </w:r>
      <w:r w:rsidR="0097613A">
        <w:rPr>
          <w:rFonts w:cs="Arial"/>
          <w:szCs w:val="22"/>
        </w:rPr>
        <w:br/>
      </w:r>
      <w:r w:rsidR="0097613A" w:rsidRPr="0097613A">
        <w:rPr>
          <w:rFonts w:cs="Arial"/>
          <w:color w:val="000000"/>
        </w:rPr>
        <w:t>© Kunstreferat / Judith Wimmer</w:t>
      </w:r>
    </w:p>
    <w:p w:rsidR="00445AB2" w:rsidRDefault="00B22BC6" w:rsidP="006C2BFD">
      <w:pPr>
        <w:spacing w:after="120"/>
        <w:rPr>
          <w:rFonts w:cs="Arial"/>
          <w:color w:val="000000"/>
        </w:rPr>
      </w:pPr>
      <w:r w:rsidRPr="00B22BC6">
        <w:rPr>
          <w:rFonts w:cs="Arial"/>
          <w:szCs w:val="22"/>
        </w:rPr>
        <w:t xml:space="preserve">Foto 5: Pfarrkirche </w:t>
      </w:r>
      <w:r w:rsidR="004F4643" w:rsidRPr="00B22BC6">
        <w:rPr>
          <w:rFonts w:cs="Arial"/>
          <w:szCs w:val="22"/>
        </w:rPr>
        <w:t>Schwanenstadt</w:t>
      </w:r>
      <w:r w:rsidRPr="00B22BC6">
        <w:rPr>
          <w:rFonts w:cs="Arial"/>
          <w:szCs w:val="22"/>
        </w:rPr>
        <w:t>:</w:t>
      </w:r>
      <w:r w:rsidRPr="00B22BC6">
        <w:rPr>
          <w:rFonts w:cs="Arial"/>
          <w:szCs w:val="22"/>
        </w:rPr>
        <w:br/>
      </w:r>
      <w:r w:rsidR="004F4643" w:rsidRPr="00B22BC6">
        <w:rPr>
          <w:rFonts w:cs="Arial"/>
          <w:szCs w:val="22"/>
        </w:rPr>
        <w:t>Pfingstdarstellung/ Geistsendung (Ausschnitt aus einem hohen Maßwerkfenster); Echtantikglas, Schwarzlot- und Silbergelbmalerei, bleigefasst, 1902</w:t>
      </w:r>
      <w:r w:rsidRPr="00B22BC6">
        <w:rPr>
          <w:rFonts w:cs="Arial"/>
          <w:szCs w:val="22"/>
        </w:rPr>
        <w:t>–</w:t>
      </w:r>
      <w:r w:rsidR="004F4643" w:rsidRPr="00B22BC6">
        <w:rPr>
          <w:rFonts w:cs="Arial"/>
          <w:szCs w:val="22"/>
        </w:rPr>
        <w:t>1907</w:t>
      </w:r>
      <w:r w:rsidR="0097613A">
        <w:rPr>
          <w:rFonts w:cs="Arial"/>
          <w:szCs w:val="22"/>
        </w:rPr>
        <w:br/>
      </w:r>
      <w:r w:rsidR="0097613A" w:rsidRPr="0097613A">
        <w:rPr>
          <w:rFonts w:cs="Arial"/>
          <w:color w:val="000000"/>
        </w:rPr>
        <w:t>© Kunstreferat / Judith Wimmer</w:t>
      </w:r>
    </w:p>
    <w:p w:rsidR="0097613A" w:rsidRPr="0097613A" w:rsidRDefault="0097613A" w:rsidP="006C2BFD">
      <w:pPr>
        <w:spacing w:after="120"/>
        <w:rPr>
          <w:rFonts w:cs="Arial"/>
          <w:szCs w:val="22"/>
        </w:rPr>
      </w:pPr>
      <w:r>
        <w:rPr>
          <w:rFonts w:cs="Arial"/>
          <w:color w:val="000000"/>
        </w:rPr>
        <w:t xml:space="preserve">Foto 6: Detail aus dem „Pfingstteppich“ von Prof. Fritz Riedl in der </w:t>
      </w:r>
      <w:proofErr w:type="spellStart"/>
      <w:r>
        <w:rPr>
          <w:rFonts w:cs="Arial"/>
          <w:color w:val="000000"/>
        </w:rPr>
        <w:t>Wochentagskapelle</w:t>
      </w:r>
      <w:proofErr w:type="spellEnd"/>
      <w:r>
        <w:rPr>
          <w:rFonts w:cs="Arial"/>
          <w:color w:val="000000"/>
        </w:rPr>
        <w:t xml:space="preserve"> der Pfarre Linz-Hl. Geist</w:t>
      </w:r>
      <w:r>
        <w:rPr>
          <w:rFonts w:cs="Arial"/>
          <w:color w:val="000000"/>
        </w:rPr>
        <w:br/>
        <w:t>© Pfarre Linz-Hl. Geist</w:t>
      </w:r>
    </w:p>
    <w:sectPr w:rsidR="0097613A" w:rsidRPr="0097613A" w:rsidSect="00D90C0A">
      <w:footerReference w:type="default" r:id="rId12"/>
      <w:headerReference w:type="first" r:id="rId13"/>
      <w:footerReference w:type="first" r:id="rId14"/>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8744B"/>
    <w:rsid w:val="000B3CAF"/>
    <w:rsid w:val="000E26B5"/>
    <w:rsid w:val="000F6EF7"/>
    <w:rsid w:val="00106FE6"/>
    <w:rsid w:val="00141001"/>
    <w:rsid w:val="00182887"/>
    <w:rsid w:val="0018480F"/>
    <w:rsid w:val="00196247"/>
    <w:rsid w:val="001C5DDA"/>
    <w:rsid w:val="001D04A1"/>
    <w:rsid w:val="001D7332"/>
    <w:rsid w:val="001E27D6"/>
    <w:rsid w:val="00222DB4"/>
    <w:rsid w:val="002402FC"/>
    <w:rsid w:val="002A708B"/>
    <w:rsid w:val="002C6529"/>
    <w:rsid w:val="002D6B0F"/>
    <w:rsid w:val="002E5529"/>
    <w:rsid w:val="002F3701"/>
    <w:rsid w:val="003226F1"/>
    <w:rsid w:val="00363AE0"/>
    <w:rsid w:val="00366248"/>
    <w:rsid w:val="003726D8"/>
    <w:rsid w:val="00383789"/>
    <w:rsid w:val="003913A2"/>
    <w:rsid w:val="003D61BB"/>
    <w:rsid w:val="00422DF8"/>
    <w:rsid w:val="00430D75"/>
    <w:rsid w:val="00445AB2"/>
    <w:rsid w:val="00485D52"/>
    <w:rsid w:val="00495FCD"/>
    <w:rsid w:val="004C03CD"/>
    <w:rsid w:val="004E6F4E"/>
    <w:rsid w:val="004F4643"/>
    <w:rsid w:val="00513639"/>
    <w:rsid w:val="00516A05"/>
    <w:rsid w:val="00536356"/>
    <w:rsid w:val="00537D1F"/>
    <w:rsid w:val="00542BEA"/>
    <w:rsid w:val="005447F9"/>
    <w:rsid w:val="00567B3E"/>
    <w:rsid w:val="0057069F"/>
    <w:rsid w:val="005C68A1"/>
    <w:rsid w:val="00601035"/>
    <w:rsid w:val="006465B9"/>
    <w:rsid w:val="00662C37"/>
    <w:rsid w:val="0067643B"/>
    <w:rsid w:val="00694620"/>
    <w:rsid w:val="006B671A"/>
    <w:rsid w:val="006C2BFD"/>
    <w:rsid w:val="006E3AAB"/>
    <w:rsid w:val="00712417"/>
    <w:rsid w:val="00714F83"/>
    <w:rsid w:val="00730021"/>
    <w:rsid w:val="0073146B"/>
    <w:rsid w:val="00741F48"/>
    <w:rsid w:val="0074789F"/>
    <w:rsid w:val="00771458"/>
    <w:rsid w:val="00796B26"/>
    <w:rsid w:val="007D38DC"/>
    <w:rsid w:val="00807C90"/>
    <w:rsid w:val="008355DE"/>
    <w:rsid w:val="00844CE0"/>
    <w:rsid w:val="00846F31"/>
    <w:rsid w:val="00850C55"/>
    <w:rsid w:val="00861420"/>
    <w:rsid w:val="0086711B"/>
    <w:rsid w:val="008A5750"/>
    <w:rsid w:val="008E01D7"/>
    <w:rsid w:val="008E29A7"/>
    <w:rsid w:val="008F5E30"/>
    <w:rsid w:val="008F6192"/>
    <w:rsid w:val="0093496A"/>
    <w:rsid w:val="0094025B"/>
    <w:rsid w:val="00943169"/>
    <w:rsid w:val="00947F91"/>
    <w:rsid w:val="00956261"/>
    <w:rsid w:val="00965DD6"/>
    <w:rsid w:val="00967AA0"/>
    <w:rsid w:val="0097613A"/>
    <w:rsid w:val="009953A9"/>
    <w:rsid w:val="009E2B75"/>
    <w:rsid w:val="009F6D66"/>
    <w:rsid w:val="00A23104"/>
    <w:rsid w:val="00A30F47"/>
    <w:rsid w:val="00A42C64"/>
    <w:rsid w:val="00A43595"/>
    <w:rsid w:val="00A43BA9"/>
    <w:rsid w:val="00A711B1"/>
    <w:rsid w:val="00AC6FE0"/>
    <w:rsid w:val="00AD160B"/>
    <w:rsid w:val="00AD242E"/>
    <w:rsid w:val="00AE0EBF"/>
    <w:rsid w:val="00AE63FB"/>
    <w:rsid w:val="00B22BC6"/>
    <w:rsid w:val="00B275A8"/>
    <w:rsid w:val="00B4403C"/>
    <w:rsid w:val="00B566A2"/>
    <w:rsid w:val="00B6123F"/>
    <w:rsid w:val="00B735AC"/>
    <w:rsid w:val="00B97EE3"/>
    <w:rsid w:val="00BC4188"/>
    <w:rsid w:val="00BE343C"/>
    <w:rsid w:val="00C42122"/>
    <w:rsid w:val="00C813F8"/>
    <w:rsid w:val="00CB7487"/>
    <w:rsid w:val="00CB767C"/>
    <w:rsid w:val="00CF37D2"/>
    <w:rsid w:val="00D00858"/>
    <w:rsid w:val="00D31CCE"/>
    <w:rsid w:val="00D40265"/>
    <w:rsid w:val="00D43C09"/>
    <w:rsid w:val="00D47E8F"/>
    <w:rsid w:val="00D81997"/>
    <w:rsid w:val="00D90C0A"/>
    <w:rsid w:val="00DA19F7"/>
    <w:rsid w:val="00DF6FC9"/>
    <w:rsid w:val="00E030B5"/>
    <w:rsid w:val="00E11A9B"/>
    <w:rsid w:val="00E147BE"/>
    <w:rsid w:val="00E21F09"/>
    <w:rsid w:val="00E259EB"/>
    <w:rsid w:val="00E86A99"/>
    <w:rsid w:val="00E94DCC"/>
    <w:rsid w:val="00EA10DA"/>
    <w:rsid w:val="00EA3621"/>
    <w:rsid w:val="00EB1439"/>
    <w:rsid w:val="00ED32A8"/>
    <w:rsid w:val="00EE77C0"/>
    <w:rsid w:val="00F61C3A"/>
    <w:rsid w:val="00F71756"/>
    <w:rsid w:val="00F90CE9"/>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3ADFFF"/>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ibk.ac.at/theol/leseraum/bibel/apg2.html"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oezese-linz.at/pfingst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t1.at" TargetMode="External"/><Relationship Id="rId4" Type="http://schemas.openxmlformats.org/officeDocument/2006/relationships/webSettings" Target="webSettings.xml"/><Relationship Id="rId9" Type="http://schemas.openxmlformats.org/officeDocument/2006/relationships/hyperlink" Target="http://www.lt1.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1625</Words>
  <Characters>9919</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11521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3</cp:revision>
  <cp:lastPrinted>2019-05-29T11:27:00Z</cp:lastPrinted>
  <dcterms:created xsi:type="dcterms:W3CDTF">2020-05-22T10:38:00Z</dcterms:created>
  <dcterms:modified xsi:type="dcterms:W3CDTF">2020-05-22T10:39:00Z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